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FB" w:rsidRDefault="001A7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FB" w:rsidRDefault="001A7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E33FB" w:rsidRDefault="001A742F">
      <w:pPr>
        <w:keepNext/>
        <w:spacing w:after="0" w:line="240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9E33FB" w:rsidRDefault="009E3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3FB" w:rsidRDefault="001A742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ВОЛОТОВСКОГО МУНИЦИПАЛЬНОГО ОКРУГА</w:t>
      </w:r>
    </w:p>
    <w:p w:rsidR="009E33FB" w:rsidRDefault="009E33FB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E33FB" w:rsidRDefault="001A742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E33FB" w:rsidRDefault="009E3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3FB" w:rsidRDefault="001A7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04.03.2024</w:t>
      </w:r>
      <w:r>
        <w:rPr>
          <w:rFonts w:ascii="Times New Roman" w:hAnsi="Times New Roman" w:cs="Times New Roman"/>
          <w:sz w:val="28"/>
          <w:szCs w:val="28"/>
        </w:rPr>
        <w:t xml:space="preserve">        № 144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3FB" w:rsidRDefault="001A742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Волот</w:t>
      </w:r>
    </w:p>
    <w:p w:rsidR="009E33FB" w:rsidRDefault="009E3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FB" w:rsidRDefault="009E3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FB" w:rsidRDefault="001A742F">
      <w:pPr>
        <w:tabs>
          <w:tab w:val="left" w:pos="7320"/>
        </w:tabs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газоснабжения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на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по 2030 год</w:t>
      </w:r>
    </w:p>
    <w:p w:rsidR="009E33FB" w:rsidRDefault="009E33FB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FB" w:rsidRDefault="009E33FB">
      <w:pPr>
        <w:tabs>
          <w:tab w:val="left" w:pos="7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FB" w:rsidRDefault="001A7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Федеральным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30.12.2012 № 291-ФЗ «О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газоснабжения и водоотведения»,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</w:t>
      </w:r>
      <w:proofErr w:type="gramEnd"/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E33FB" w:rsidRDefault="001A742F">
      <w:pPr>
        <w:pStyle w:val="a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прилагаемую Схему газоснабжения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на период с 2024 по 2030 год.</w:t>
      </w:r>
    </w:p>
    <w:p w:rsidR="009E33FB" w:rsidRDefault="001A74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муниципальной газете «Волотовские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9E33FB" w:rsidRDefault="009E33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FB" w:rsidRDefault="009E33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FB" w:rsidRDefault="001A7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</w:p>
    <w:p w:rsidR="009E33FB" w:rsidRDefault="001A74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          А.И.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</w:p>
    <w:p w:rsidR="009E33FB" w:rsidRDefault="009E33FB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FB" w:rsidRDefault="001A742F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9E33FB" w:rsidRDefault="009E33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FB" w:rsidRDefault="001A74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9E33FB" w:rsidRDefault="001A74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постановлением Администрации</w:t>
      </w:r>
    </w:p>
    <w:p w:rsidR="009E33FB" w:rsidRDefault="001A74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9E33FB" w:rsidRDefault="001A74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округа от 04.03.2024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№144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33FB" w:rsidRDefault="009E3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FB" w:rsidRDefault="009E33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FB" w:rsidRDefault="001A742F">
      <w:pPr>
        <w:spacing w:after="1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Схема газоснабжения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Новгородской области на период с 2024 по 2030 год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газоснабжения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на период с 2024 по 2030 год (далее – Схема газоснабжения) - документ, содержащий материалы по обос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нованию эффективного и безопасного функционирования систем газоснабжения, их развития с учетом правового регулирования в области энергосбережения и повышения энергетической эффективности, санитарной и экологической безопасности.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 газоснабжен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представляет собой комплексную проблему, от правильного решения которой во многом зависят масштабы необходимых капитальных вложений в эти системы. Прогноз спроса на услуги по газоснабжению основан на прогнозировании развития муниципального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первую очередь связано с градостроительной деятельностью населенных пунктов, определённых генеральным планом развития на период до 2030 года. 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газоснабжения разработана на основе анализа фактических нагрузок потребителей с учётом перспективного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структуры баланса газоснабжения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округа, оценки существующего состояния головных сооружений газопроводов, газопроводных сетей и возможности их дальнейшего использования, рассмотрения вопросов надёжности, экономичности.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развития системы газоснабжения позволят обеспечить нормативный уровень надежности поставок природного газа существующим потребителям и возможность подключения к системе газоснабжения новых потребителей. Реализация мероприятий по строит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 и реконструкции объектов системы газоснабжения осуществляется в порядке, установленном законодательством о градостроительной деятельности Российской Федерации.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базой для разработки Схемы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газоснабжения являются: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технологического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коммерческого учета отпуска природного газа, электроэнергии, измерений (журналов наблюдений, электронных архивов) по приборам контроля режимов отпуска и потребления природного газа, электрической энергии;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Официальный сайт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округа Новгородской области.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целью разработки Схемы газоснабжения является определение экономически обоснованных стратегических направлений развития газовой отрасли для обеспечения надежного газоснабжения потребителей.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тавленной задачи необходим комплекс исследований по следующим направлениям: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потребности в газе на рассматриваемой территории;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источники покрытия потребности в газе;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перспективы развития системы газоснабжения;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действующих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оизводств и создание новых мощностей по переработке газа;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газификации населенных пунктов муниципального округа;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 объемов реконструкции и развития производственных мощностей, а также определение необходимого объема капиталовложений;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достижений научно-технического прогресса в газовой отрасли;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энергоснабжения и сокращение потерь газа на объектах газовой отрасли;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применение новых инновационных технологий по снижению вредного воздействия на окружающую среду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систем управления природоохранной деятельностью;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анализа рисков развития газовой отрасли;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поддержка развития газовой отрасли.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Газификация жилищно-коммунальных и производственных объектов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позволяет-повысить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благоустройства жилого фонда, повысить экономичность жилищно-коммунального хозяйства, улучшить экологическую обстановку в районе объектов.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проектировании систем газоснабжения предусматриваются технические решения, обеспечиваю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рациональное использование газового топлива, материалов и оборудования.</w:t>
      </w:r>
    </w:p>
    <w:p w:rsidR="009E33FB" w:rsidRDefault="001A742F">
      <w:pPr>
        <w:pStyle w:val="af8"/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Схемы газоснабжения </w:t>
      </w:r>
    </w:p>
    <w:p w:rsidR="009E33FB" w:rsidRDefault="001A7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организации</w:t>
      </w:r>
    </w:p>
    <w:p w:rsidR="009E33FB" w:rsidRDefault="009E3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103"/>
      </w:tblGrid>
      <w:tr w:rsidR="009E33F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в соответствии с учредительными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овгородской области</w:t>
            </w:r>
          </w:p>
        </w:tc>
      </w:tr>
      <w:tr w:rsidR="009E33F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руководителя, должность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А.И., Глава Администрации муниципального округа</w:t>
            </w:r>
          </w:p>
        </w:tc>
      </w:tr>
      <w:tr w:rsidR="009E33F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175100, 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Волот, ул. Комсомольская, д. 38</w:t>
            </w:r>
            <w:proofErr w:type="gramEnd"/>
          </w:p>
        </w:tc>
      </w:tr>
      <w:tr w:rsidR="009E33F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полный почтовый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175100,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Волот, ул. Комсомольская, д. 38</w:t>
            </w:r>
            <w:proofErr w:type="gramEnd"/>
          </w:p>
        </w:tc>
      </w:tr>
      <w:tr w:rsidR="009E33F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по фактическому адресу,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тел. 8(816-62)61-041, 61-212 </w:t>
            </w:r>
          </w:p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8(816-57)61-325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adm.volot@mail.ru</w:t>
            </w:r>
          </w:p>
        </w:tc>
      </w:tr>
      <w:tr w:rsidR="009E33F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Идентификационный номер (ИНН)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33F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по ОКПО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46452813</w:t>
            </w:r>
          </w:p>
        </w:tc>
      </w:tr>
      <w:tr w:rsidR="009E33F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/с, к/с, БИК)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03231643495100005000</w:t>
            </w:r>
          </w:p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Новгород Банка России /УФК по Новгородской области </w:t>
            </w:r>
          </w:p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Великий Новгород </w:t>
            </w:r>
          </w:p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03503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01390</w:t>
            </w:r>
          </w:p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014959900</w:t>
            </w:r>
          </w:p>
        </w:tc>
      </w:tr>
    </w:tbl>
    <w:p w:rsidR="009E33FB" w:rsidRDefault="009E33FB">
      <w:pPr>
        <w:pStyle w:val="af8"/>
        <w:spacing w:before="240"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2"/>
        <w:gridCol w:w="7525"/>
      </w:tblGrid>
      <w:tr w:rsidR="009E33FB">
        <w:tc>
          <w:tcPr>
            <w:tcW w:w="1972" w:type="dxa"/>
            <w:shd w:val="clear" w:color="auto" w:fill="auto"/>
          </w:tcPr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схемы</w:t>
            </w:r>
          </w:p>
        </w:tc>
        <w:tc>
          <w:tcPr>
            <w:tcW w:w="7525" w:type="dxa"/>
            <w:shd w:val="clear" w:color="auto" w:fill="auto"/>
          </w:tcPr>
          <w:p w:rsidR="009E33FB" w:rsidRDefault="001A742F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газоснабжения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Новгородской области на период с 2024 по 2030 год</w:t>
            </w:r>
          </w:p>
        </w:tc>
      </w:tr>
      <w:tr w:rsidR="009E33FB">
        <w:tc>
          <w:tcPr>
            <w:tcW w:w="1972" w:type="dxa"/>
            <w:shd w:val="clear" w:color="auto" w:fill="auto"/>
          </w:tcPr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Инициатор проекта</w:t>
            </w:r>
          </w:p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(муниципальный заказчик схемы):</w:t>
            </w:r>
          </w:p>
        </w:tc>
        <w:tc>
          <w:tcPr>
            <w:tcW w:w="7525" w:type="dxa"/>
            <w:shd w:val="clear" w:color="auto" w:fill="auto"/>
          </w:tcPr>
          <w:p w:rsidR="009E33FB" w:rsidRDefault="001A742F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Новгородской области </w:t>
            </w:r>
          </w:p>
        </w:tc>
      </w:tr>
      <w:tr w:rsidR="009E33FB">
        <w:tc>
          <w:tcPr>
            <w:tcW w:w="1972" w:type="dxa"/>
            <w:shd w:val="clear" w:color="auto" w:fill="auto"/>
          </w:tcPr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</w:t>
            </w:r>
          </w:p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база для разработки</w:t>
            </w:r>
          </w:p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схемы:</w:t>
            </w:r>
          </w:p>
        </w:tc>
        <w:tc>
          <w:tcPr>
            <w:tcW w:w="7525" w:type="dxa"/>
            <w:shd w:val="clear" w:color="auto" w:fill="auto"/>
          </w:tcPr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Градостроительный кодекс Российской Федерации; 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Жилищный кодекс Российской Федерации;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Российской Федерации от 30.12.2004 № 210-ФЗ «Об основах регулирования тарифов организаций коммунального комплекса»; 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Федеральный закон Российской Федерации от 23.11.2009 № 261-ФЗ «Об энергосбережении и о повышении энергетической эффективности 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отдельные законодательные акты Российской Федерации»;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закон Российской Федерации от 10.01.2002 № 7-ФЗ «Об охране окружающей среды»;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закон Российской Федерации от 31.03.1999 N 69-Ф3 «О газоснабжении в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федерации»;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закон Российской Федерации от 21.07.1997 № 116-ФЗ «О промышленной безопасности опасных производственных объектов»;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от 13.02.2006 № 83 «Об утверждении Правил определения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Энергетическая стратегия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на период до 2030 г., утвержденная распоряжением Правительства Российской Федерации от 13.11.2009 № 1715-р;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Технический регламент "О безопасности сетей газораспределения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", утвержденный постановлением Правительства Российской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ерации от 29.10.2010 № 870;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Постановление Правительства от 06.05.2011 № 354 «О предоставлении коммунальных услуг собственникам и пользователям помещений в многоквартирных домах и жилых домов»;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Приказ Министерства регионального развития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06.05.2011 № 204 «О разработке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 комплексного развития систем коммунальной инфраструктуры муниципального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Постановление Правительства РФ от 14.06.2013 № 502 «Об утверждении требований к программам комплексного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коммунальной инфраструктуры поселений, городских округов»;"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Федеральный закон от 30.12.2012 № 291-ФЗ «О внесении изменений в отдельные законодательные акты Российской Федерации в части совершенствования регулирования тарифов в сфере электроснаб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жения, теплоснабжения, газоснабжения, газоснабжения и водоотведения»;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Правила подключения объектов капитального строительства к сетям газораспределения, утвержденные постановлением Российской Федерации от 30.12.2013 № 1314;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Постановление Правительс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РФ от 15.12.2021 N 2303 "Об утверждении содержания комплексной схемы инженерного обеспечения территории и Правил разработки, согласования и утверждения комплексной схемы инженерного обеспечения территории";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Генеральные планы: 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Генеральный план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образования сельское поселение Волот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Новгородской области, утвержденный решением Совета депутатов сельского поселения Волот от 14.03.2013 № 179 (с изменениями, внесенными: решением Совета депутатов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Волот от 22 августа 2014 г. № 218 «Об утверждении изменений в Генеральный план сельского поселения Волот»; решением Совета депутатов сельского поселения Волот от 26 сентября 2019 № 129 «Об утверждении изменений в генеральный план сельского поселе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Волот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Новгородской области»);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Генеральный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Новгородской области,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 решением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Новгородской области от 28.09.2012 № 270 (с изменениями, внесенными решением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Славитинского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 18.09.2014 № 360; от 28.04.2020 № 613);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Генеральный 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Новгородской области, утвержденный решением Думы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от 27.05.2022 № 215).</w:t>
            </w:r>
            <w:proofErr w:type="gramEnd"/>
          </w:p>
        </w:tc>
      </w:tr>
      <w:tr w:rsidR="009E33FB">
        <w:tc>
          <w:tcPr>
            <w:tcW w:w="1972" w:type="dxa"/>
            <w:shd w:val="clear" w:color="auto" w:fill="auto"/>
          </w:tcPr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Цели схемы:</w:t>
            </w:r>
          </w:p>
        </w:tc>
        <w:tc>
          <w:tcPr>
            <w:tcW w:w="7525" w:type="dxa"/>
            <w:shd w:val="clear" w:color="auto" w:fill="auto"/>
          </w:tcPr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развития систем централизованного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газоснабжения для существующего и перспективного строительства, а также объектов социально-культурного и рекреационного назначения в период до 2030 года;</w:t>
            </w:r>
          </w:p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объемов производства коммунальной продукции (оказание услуг) по газоснабжению при повыше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качества и сохранении приемлемости действующей ценовой политики;</w:t>
            </w:r>
          </w:p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работы систем газоснабжения;</w:t>
            </w:r>
          </w:p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вредного воздействия на окружающую среду.</w:t>
            </w:r>
          </w:p>
        </w:tc>
      </w:tr>
      <w:tr w:rsidR="009E33FB">
        <w:tc>
          <w:tcPr>
            <w:tcW w:w="1972" w:type="dxa"/>
            <w:shd w:val="clear" w:color="auto" w:fill="auto"/>
          </w:tcPr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Способ достижения цели:</w:t>
            </w:r>
          </w:p>
        </w:tc>
        <w:tc>
          <w:tcPr>
            <w:tcW w:w="7525" w:type="dxa"/>
            <w:shd w:val="clear" w:color="auto" w:fill="auto"/>
          </w:tcPr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и реконструкция газопроводов, обеспечивающих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качественного снабжения газом населения и юридических лиц;</w:t>
            </w:r>
          </w:p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модернизация объектов инженерной инфраструктуры путем внедрения ресурсосберегающих и энергосберегающих технологий;</w:t>
            </w:r>
          </w:p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приборов учета;</w:t>
            </w:r>
          </w:p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подключения вновь строящих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(реконструируемых) объектов недвижимости к системам газоснабжения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9E33FB">
        <w:tc>
          <w:tcPr>
            <w:tcW w:w="1972" w:type="dxa"/>
            <w:shd w:val="clear" w:color="auto" w:fill="auto"/>
          </w:tcPr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 и этапы реализации схемы:</w:t>
            </w:r>
          </w:p>
        </w:tc>
        <w:tc>
          <w:tcPr>
            <w:tcW w:w="7525" w:type="dxa"/>
            <w:shd w:val="clear" w:color="auto" w:fill="auto"/>
          </w:tcPr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будет реализована в период 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024 по 2030 годы. </w:t>
            </w:r>
          </w:p>
          <w:p w:rsidR="009E33FB" w:rsidRDefault="009E3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3FB">
        <w:tc>
          <w:tcPr>
            <w:tcW w:w="1972" w:type="dxa"/>
            <w:shd w:val="clear" w:color="auto" w:fill="auto"/>
          </w:tcPr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Финансовые ресурсы, необходимые для реализации схемы:</w:t>
            </w:r>
          </w:p>
        </w:tc>
        <w:tc>
          <w:tcPr>
            <w:tcW w:w="7525" w:type="dxa"/>
            <w:shd w:val="clear" w:color="auto" w:fill="auto"/>
          </w:tcPr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Финансирование мероприятий планируется проводить за счет получаемой прибыли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ресурсоснабжающей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организации, в части установления надбавки к ценам (тарифам) для потребителей, платы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подключение к инженерным системам газоснабжения.</w:t>
            </w:r>
          </w:p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финансирования предусмотренный за счет бюджетных средств будет уточняться с учетом возможностей на очередной финансовый год.</w:t>
            </w:r>
          </w:p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Возврат средств финансирования мероприятий Программы производится либо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путем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баланс муниципального образования построенных (реконструированных) объектов, либо в иной форме в объемах и в сроки, устанавливаемые договорами о реализации инвестиционных программ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организациями.</w:t>
            </w:r>
          </w:p>
        </w:tc>
      </w:tr>
      <w:tr w:rsidR="009E33FB">
        <w:tc>
          <w:tcPr>
            <w:tcW w:w="1972" w:type="dxa"/>
            <w:shd w:val="clear" w:color="auto" w:fill="auto"/>
          </w:tcPr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результаты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реализации мероприятий схемы:</w:t>
            </w:r>
          </w:p>
        </w:tc>
        <w:tc>
          <w:tcPr>
            <w:tcW w:w="7525" w:type="dxa"/>
            <w:shd w:val="clear" w:color="auto" w:fill="auto"/>
          </w:tcPr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Создание современной коммунальной инфраструктуры;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предоставления коммунальных услуг;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Снижение уровня износа объектов газоснабжения;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Улучшение экологической ситуации на территории муниципальног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образования;</w:t>
            </w:r>
          </w:p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Создание благоприятных условий для привлечения средств внебюджетных источников (в том числе средств частных инвесторов, кредитных средств) с целью финансирования проектов модернизации и строительства объектов газоснабжения;</w:t>
            </w:r>
          </w:p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сетями газоснабжения земельных участков, определенных для вновь строящегося жилого фонда и объектов производственного, рекреационного и социально культурного назначения.</w:t>
            </w:r>
          </w:p>
        </w:tc>
      </w:tr>
      <w:tr w:rsidR="009E33FB">
        <w:tc>
          <w:tcPr>
            <w:tcW w:w="1972" w:type="dxa"/>
            <w:shd w:val="clear" w:color="auto" w:fill="auto"/>
          </w:tcPr>
          <w:p w:rsidR="009E33FB" w:rsidRDefault="001A74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исполнения схемы</w:t>
            </w:r>
          </w:p>
        </w:tc>
        <w:tc>
          <w:tcPr>
            <w:tcW w:w="7525" w:type="dxa"/>
            <w:shd w:val="clear" w:color="auto" w:fill="auto"/>
          </w:tcPr>
          <w:p w:rsidR="009E33FB" w:rsidRDefault="001A74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контроль осуществляет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округа.</w:t>
            </w:r>
          </w:p>
        </w:tc>
      </w:tr>
    </w:tbl>
    <w:p w:rsidR="009E33FB" w:rsidRDefault="001A742F">
      <w:pPr>
        <w:autoSpaceDE w:val="0"/>
        <w:autoSpaceDN w:val="0"/>
        <w:adjustRightInd w:val="0"/>
        <w:spacing w:before="240"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 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Волотовском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округе Новгородской области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сведения о территории</w:t>
      </w:r>
    </w:p>
    <w:p w:rsidR="009E33FB" w:rsidRDefault="001A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округ — самый малый по площади из 21 муниципальных образований Новгородской области, площадь его территории — 1003,4 </w:t>
      </w:r>
      <w:hyperlink r:id="rId10" w:tooltip="Квадратный километр" w:history="1"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км²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58% территории занимают леса, преимущественно </w:t>
      </w:r>
      <w:hyperlink r:id="rId11" w:tooltip="Лиственный лес" w:history="1"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лиственн</w:t>
        </w:r>
        <w:r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ые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Волотовский</w:t>
      </w:r>
      <w:proofErr w:type="spellEnd"/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округ — один из самых экологически чистых районов в области.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расположены 213 км² сельхозугодий, в том числе 166 км² пашен.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Территория округа прилегает к юго-западной границе Новгородской области.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Транспортная доступность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центра п. Волот до областного центра г. Великого Новгорода составляет 73 км (по трассе 84 км). С магистралью Москва – Санкт-Петербург округ связывает железнодорожная линия Дно-Бологое.</w:t>
      </w:r>
    </w:p>
    <w:p w:rsidR="009E33FB" w:rsidRDefault="001A7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 округ в западной части области на водоразделе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трёх групп рек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бассейна: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ooltip="Псижа (река)" w:history="1"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Псижи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3" w:tooltip="Перехода (река)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Переходы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непосредственно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впадающих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озеро </w:t>
      </w:r>
      <w:hyperlink r:id="rId14" w:tooltip="Ильмень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Ильмень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5" w:tooltip="Снежа (река)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Снежи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6" w:tooltip="Каменка (река)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Каменки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впадающих в реку </w:t>
      </w:r>
      <w:hyperlink r:id="rId17" w:tooltip="Полисть (приток Ловати)" w:history="1"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Полисть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8" w:tooltip="Северка (приток Шелони)" w:history="1"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Северки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9" w:tooltip="Колошка (река)" w:history="1"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Колошки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впадающих в реку </w:t>
      </w:r>
      <w:hyperlink r:id="rId20" w:tooltip="Шелонь" w:history="1"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Шелонь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3FB" w:rsidRDefault="001A7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 граничит на востоке со </w:t>
      </w:r>
      <w:hyperlink r:id="rId21" w:tooltip="Старорусский район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Старорусским районом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севере с </w:t>
      </w:r>
      <w:hyperlink r:id="rId22" w:tooltip="Шимский район" w:history="1"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Шимским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районом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северо-западе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Солецким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округом, на западе с </w:t>
      </w:r>
      <w:hyperlink r:id="rId23" w:history="1"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Дновским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районом Псковской области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юго-западе с </w:t>
      </w:r>
      <w:hyperlink r:id="rId24" w:tooltip="Дедовичский район" w:history="1">
        <w:proofErr w:type="spellStart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Дедовичским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ра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йоном Псковской области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на юге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Поддорским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округом.</w:t>
      </w:r>
    </w:p>
    <w:p w:rsidR="009E33FB" w:rsidRDefault="001A7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Ландшафт округа почти плоский с холмами, разделяющими речные долины. Высота </w:t>
      </w:r>
      <w:hyperlink r:id="rId25" w:tooltip="Над уровнем моря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над уровнем моря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колеблется в пределах от 60 до 103 метров.</w:t>
      </w:r>
    </w:p>
    <w:p w:rsidR="009E33FB" w:rsidRDefault="001A74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Болота покрывают до 25% территории округа. Большинство болот расположены в долинах рек, и большинство из них в южной части округа. Около половины территории умеренно покрыто</w:t>
      </w:r>
      <w:hyperlink r:id="rId26" w:tooltip="Леса умеренной зоны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широколиственными и смешанными </w:t>
        </w:r>
        <w:proofErr w:type="gram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лес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3FB" w:rsidRDefault="001A7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округ установлена областным законом от 02.12.2004 № 355-ОЗ «Об установлении границ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льных образований, входящих в состав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района, наделении их статусом городского и сельских поселений, определении административных центров и перечня населенных пунктов, входящих в состав территории поселений» в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областных законов Новгородской области от 06.06.2005 № 497-ОЗ, от 05.12.2005 № 569-ОЗ.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Население</w:t>
      </w:r>
    </w:p>
    <w:p w:rsidR="009E33FB" w:rsidRDefault="001A742F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насчитывает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населенных пунктов: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5529"/>
        <w:gridCol w:w="2551"/>
      </w:tblGrid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Порядко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-вый</w:t>
            </w:r>
            <w:proofErr w:type="gramEnd"/>
          </w:p>
          <w:p w:rsidR="009E33FB" w:rsidRDefault="001A742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населенного</w:t>
            </w:r>
          </w:p>
          <w:p w:rsidR="009E33FB" w:rsidRDefault="001A742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пункта (СНП)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постоянного</w:t>
            </w:r>
            <w:proofErr w:type="gramEnd"/>
          </w:p>
          <w:p w:rsidR="009E33FB" w:rsidRDefault="001A742F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населения, чел.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tabs>
                <w:tab w:val="left" w:pos="34"/>
                <w:tab w:val="left" w:pos="1201"/>
              </w:tabs>
              <w:spacing w:after="0" w:line="240" w:lineRule="auto"/>
              <w:ind w:righ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СНП без постоянного населения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Борыни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Выдра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Гумнище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Заполосье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Ивье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Кашенка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Кривицы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Мелочево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Осиновка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Плакса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Снежка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Соломенка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Сухарёво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Хутонка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tabs>
                <w:tab w:val="left" w:pos="34"/>
              </w:tabs>
              <w:spacing w:after="0" w:line="240" w:lineRule="auto"/>
              <w:ind w:left="34" w:right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ind w:left="175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СНП с населением от 1 до 10 жителей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Бёхово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Веретье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Вязовня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Восход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Гниловец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Горки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Бухаровы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Городище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Городок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Жуково-Дуброво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Заречье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Заречье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Камень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Клевицы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Кленовец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Кознобицы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Колесницы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Колотилово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Конотопцы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Красный луч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Крутец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Лесная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Лужки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Лухино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Малое Заболотье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Микшицы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Мостище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Никулино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Окроево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Парник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Подостровье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Раменье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Ретлё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Ручьи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Сельцо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34" w:righ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Станишино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Старо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Сутоки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Токариха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Черенцово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СНП с населением от 11 до 50 жителей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Борок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Вояжа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Дерглец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9E33FB">
        <w:trPr>
          <w:trHeight w:val="41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Жарки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Жизлино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Заболотье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Зеремо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Ильино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Кисляково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Кованцы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Междуречье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Остров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Пескова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Погляздово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Погорелец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Подсосонье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Порожки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Раглицы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Сельцо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Точка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Шилова Гора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Хотигоще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СНП с населением от 51 до200 жителей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Верёхново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Взгляды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Волот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Горицы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Горки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Ратицкие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Городцы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Славитино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Соловьёво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Хотяжа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pStyle w:val="af8"/>
              <w:numPr>
                <w:ilvl w:val="0"/>
                <w:numId w:val="4"/>
              </w:numPr>
              <w:spacing w:after="0" w:line="240" w:lineRule="auto"/>
              <w:ind w:hanging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Язвино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9E3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СНП с населением от 2000 до 5000 жителей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3FB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Волот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</w:t>
            </w:r>
          </w:p>
        </w:tc>
      </w:tr>
    </w:tbl>
    <w:p w:rsidR="009E33FB" w:rsidRDefault="009E33F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3FB" w:rsidRDefault="001A742F">
      <w:pPr>
        <w:tabs>
          <w:tab w:val="left" w:pos="5222"/>
        </w:tabs>
        <w:spacing w:after="0" w:line="240" w:lineRule="auto"/>
        <w:ind w:right="-42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Климат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 умеренный, характеризуется относительно теплым летом и продолжительной, с частыми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оттепелями зимой. Средняя температура самого теплого месяца июля +17.5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самого холодного – января - 8°С.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Снежный покров формируется в начале декабря месяца и достигает своего максимума в конце февраля месяца (25-30см) и держится до первых чисел апреля,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115-140 дней. Высота снежного покрова в зимний период средняя- 43 см., максимальная -66 см., минимальная -21 см.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зимний период, как правило, протекает ровно без больших температурных перепадов. Прогноз погоды часто фиксирует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оттепели. Лето умеренно теплое.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на территории округа большого количества болот приводит к повышенной испаряемости влаги и в теплый период наблюдаются густые туманы.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Среднегодовое количество осадков составляет 550-600 мм. В основном осадки выпадают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дождя и приходятся на теплый период времени.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Ледообразование на водоемах начинается на озере Ильмень, его южных и западных притоках в сроки, близкие к 18 ноября, на остальных водоемах – в конце ноября.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Устойчивый снежный покров образуется в конце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торой-третьей декады ноября. Интенсивное снегонакопление начинается в декабре.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 снега происходит к концу первой пятидневки апреля в бассейнах южных притоков Ильменя. На остальной территории запасы воды в снеге уменьшились на 50-70% от максимальных вели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холодным месяцем является февраль. Средняя за месяц температура воздуха составляет -12,-16°С. Самые низкие температуры воздуха, -30, -39°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отмечаются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конец января – начало февраля.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снежный покров препятствует глубокому промерза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почвы. На протяжении зимы промерзание почвы бывает менее 50 см.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Весна наступает в конце 28-29 марта. В конце марта, с наступлением очень теплой погоды, начинается интенсивное снеготаяние и в период 15-19 апреля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большей части 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поля освобожд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аются от снега.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глубоком промерзании почвы её полное оттаивание наблюдается в период 18-22 апреля.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среднесуточной температуры воздуха через 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более высоким значениям происходит 10-17 апреля. Возобновляется вегетация озимых зерновых культур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многолетних трав.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среднесуточной температуры воздуха через 10° происходит в конце апреля – начале мая.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Сев производится обычно в первой декаде мая. Для роста и развития сельскохозяйственных культур в отдельные периоды мая не хватает тепла. Сумма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осадков за май составляет в среднем 120-180% от нормы.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преобладает умеренно-теплая погода с дождями. За сутки выпадает иногда по 20-45 мм осадков.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530058587"/>
      <w:bookmarkStart w:id="2" w:name="_Toc518319345"/>
      <w:bookmarkStart w:id="3" w:name="_Toc50173840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Гидрологическая и гидрогеологическая характеристика</w:t>
      </w:r>
      <w:bookmarkEnd w:id="1"/>
      <w:bookmarkEnd w:id="2"/>
      <w:bookmarkEnd w:id="3"/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Новгородская область характеризуется хорошо </w:t>
      </w: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развитой гидрографической сетью. Большинство открытых водоемов области принадлежат к бассейну Балтийского моря (97%). Незначительная часть рек (3%) в северо-восточной части территории области относится к бессточному бассейну Каспийского моря. Водоразделами</w:t>
      </w: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 между этими бассейнами является Валдайская возвышенность.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Волотовском</w:t>
      </w:r>
      <w:proofErr w:type="spellEnd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 муниципальном округе реки принадлежат к группе средних и мелких водотоков.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Гидрография округа представлена реками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Псижа</w:t>
      </w:r>
      <w:proofErr w:type="spellEnd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, Перехода,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Выдерка</w:t>
      </w:r>
      <w:proofErr w:type="spellEnd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, Соломенка,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Лошка</w:t>
      </w:r>
      <w:proofErr w:type="spellEnd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. Все они относятся к бассе</w:t>
      </w: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йну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Ильменского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 озера.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По характеру среднего многолетнего годового водного режима реки округа принадлежат к восточно-европейскому типу – с высоким весенним половодьем, низкой летней и зимней меженью и подъёмами уровней воды осенью под влиянием дождей. </w:t>
      </w:r>
      <w:proofErr w:type="gramStart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Хара</w:t>
      </w: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ктер питания – смешанный с преобладанием снегового.</w:t>
      </w:r>
      <w:proofErr w:type="gramEnd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 Среднее многолетнее соотношение между источниками питания следующее: снеговое – 60%, грунтовое – 30%, дождевое – 10%.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В пределах округа имеется три небольших озера болотного типа, расположенных вблизи зап</w:t>
      </w: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адной границы, самое крупное озеро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Должинское</w:t>
      </w:r>
      <w:proofErr w:type="spellEnd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 площадью 130 га. 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455158236"/>
      <w:bookmarkStart w:id="5" w:name="_Toc501738410"/>
      <w:bookmarkStart w:id="6" w:name="_Toc530058588"/>
      <w:bookmarkStart w:id="7" w:name="_Toc51831934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Геолого-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геоморфолическая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территории и инженерно-геологические условия</w:t>
      </w:r>
      <w:bookmarkEnd w:id="4"/>
      <w:bookmarkEnd w:id="5"/>
      <w:bookmarkEnd w:id="6"/>
      <w:bookmarkEnd w:id="7"/>
    </w:p>
    <w:p w:rsidR="009E33FB" w:rsidRDefault="001A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расположена в северо-западной части Русской плиты. Большая часть находится в пределах Главного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евонского поля, восточная и юго-восточные части области приурочены к Карбоновому плато, которое окаймляет Девонскую равнину и отделено от нее Карбоновым уступом. </w:t>
      </w:r>
    </w:p>
    <w:p w:rsidR="009E33FB" w:rsidRDefault="001A74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характеризуется определенным комплексом экзоген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геологических процессов. К ним относятся заболачивание, боковая эрозия и связанные с ней оползневые и обвальные процессы в долинах рек,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карстообразование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оврагообразование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очень незначительно – эоловые процессы и абразия.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Наиболее широкое развитие </w:t>
      </w: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на рассматриваемой территории получил процесс заболачивания, не позволяющий использовать обширные территории. Существующим сооружениям и объектам данный процесс не наносит ущерба.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Территория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 муниципального округа относится к геоморфологической</w:t>
      </w: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 xml:space="preserve"> провинции Восточно-Европейской равнины, </w:t>
      </w: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lastRenderedPageBreak/>
        <w:t>объединяющей определенный тип рельефа – реликтовой ледниковой и водно-ледниковой аккумуляции.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Четвертичные отложения представлены озерно-ледниковыми песками, глинами и суглинками, аллювиальными песками и суглинками.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Основаниями зданий и сооружений на большей части рассматриваемого района будут служить породы озерно-ледникового комплекса – суглинки, пески, супеси. Все разновидности содержат неравномерно распределенные примеси органических веществ (линзы и прослои торф</w:t>
      </w:r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а). Характеризуются высокой влажностью, пористостью, сжимаемостью, низкой фильтрационной способностью. Расчетное сопротивление пород составляет 1,5 кг/см</w:t>
      </w:r>
      <w:proofErr w:type="gramStart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position w:val="6"/>
          <w:sz w:val="28"/>
          <w:szCs w:val="28"/>
          <w:lang w:eastAsia="ru-RU"/>
        </w:rPr>
        <w:t>. В качестве естественных оснований данные отложения не рекомендуются.</w:t>
      </w:r>
    </w:p>
    <w:p w:rsidR="009E33FB" w:rsidRDefault="009E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E33FB" w:rsidRDefault="001A742F">
      <w:pPr>
        <w:suppressAutoHyphens/>
        <w:overflowPunct w:val="0"/>
        <w:autoSpaceDE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Схема газоснабжения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Волотовского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округа</w:t>
      </w:r>
    </w:p>
    <w:p w:rsidR="009E33FB" w:rsidRDefault="001A742F">
      <w:pPr>
        <w:suppressAutoHyphens/>
        <w:overflowPunct w:val="0"/>
        <w:autoSpaceDE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Глава 1 Существующее положение в сфере производства, передачи и потребления газа</w:t>
      </w:r>
    </w:p>
    <w:p w:rsidR="009E33FB" w:rsidRDefault="001A742F">
      <w:pPr>
        <w:pStyle w:val="af8"/>
        <w:numPr>
          <w:ilvl w:val="1"/>
          <w:numId w:val="5"/>
        </w:numPr>
        <w:suppressAutoHyphens/>
        <w:overflowPunct w:val="0"/>
        <w:autoSpaceDE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Общая характеристика существующего состояния системы газоснабжения</w:t>
      </w:r>
    </w:p>
    <w:p w:rsidR="009E33FB" w:rsidRDefault="001A742F">
      <w:pPr>
        <w:pStyle w:val="af8"/>
        <w:suppressAutoHyphens/>
        <w:overflowPunct w:val="0"/>
        <w:autoSpaceDE w:val="0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ниже представлена информация об уровне газификации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так и Российской Федерации в целом. </w:t>
      </w:r>
    </w:p>
    <w:p w:rsidR="009E33FB" w:rsidRDefault="001A742F">
      <w:pPr>
        <w:pStyle w:val="af8"/>
        <w:suppressAutoHyphens/>
        <w:overflowPunct w:val="0"/>
        <w:autoSpaceDE w:val="0"/>
        <w:spacing w:before="240" w:after="0" w:line="240" w:lineRule="auto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Таблица: Уровень газификации по состоянию на 2023 год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395"/>
        <w:gridCol w:w="1406"/>
      </w:tblGrid>
      <w:tr w:rsidR="009E33FB">
        <w:tc>
          <w:tcPr>
            <w:tcW w:w="675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95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газификации, %</w:t>
            </w:r>
          </w:p>
        </w:tc>
        <w:tc>
          <w:tcPr>
            <w:tcW w:w="1406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работы, %</w:t>
            </w:r>
          </w:p>
        </w:tc>
      </w:tr>
      <w:tr w:rsidR="009E33FB">
        <w:tc>
          <w:tcPr>
            <w:tcW w:w="675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газификации Российский Федерации</w:t>
            </w:r>
          </w:p>
        </w:tc>
        <w:tc>
          <w:tcPr>
            <w:tcW w:w="1395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06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E33FB">
        <w:tc>
          <w:tcPr>
            <w:tcW w:w="675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газификации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ападного Федерального округа</w:t>
            </w:r>
          </w:p>
        </w:tc>
        <w:tc>
          <w:tcPr>
            <w:tcW w:w="1395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6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E33FB">
        <w:tc>
          <w:tcPr>
            <w:tcW w:w="675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Новгородской области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6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E33FB">
        <w:tc>
          <w:tcPr>
            <w:tcW w:w="675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газификации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95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6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E33FB">
        <w:tc>
          <w:tcPr>
            <w:tcW w:w="675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газификации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газифицированных населённых пунктов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406" w:type="dxa"/>
          </w:tcPr>
          <w:p w:rsidR="009E33FB" w:rsidRDefault="001A742F">
            <w:pPr>
              <w:pStyle w:val="af8"/>
              <w:suppressAutoHyphens/>
              <w:overflowPunct w:val="0"/>
              <w:autoSpaceDE w:val="0"/>
              <w:spacing w:before="240"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газопроводной сети</w:t>
      </w:r>
      <w: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удовлетворительное, газификация началась в 2021 году.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капитального ремонта, замены газового оборудования, газопроводов на момент реализации схемы газоснабжения не стоит. 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централизованным газоснабжением оборудована застройка п. Волот, д. Волот,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Ратицкие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01.01.2024 года сетевым природным газом обеспечены 20,5 % от общего количества домохозяйств газифицированных населенных пунктов.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Суммарная протяженность распределительных газопроводов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округа – 4,71834 км.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газоснабжения гарантирует обеспечение необходимых параметров для газоснабжения теплоисточников, населения, объектов жилищно-коммунального хозяйства и промышленных и сельскохозяйственных предприятий. Направления использования г</w:t>
      </w:r>
      <w:r>
        <w:rPr>
          <w:rFonts w:ascii="Times New Roman" w:eastAsia="Times New Roman" w:hAnsi="Times New Roman" w:cs="Times New Roman"/>
          <w:sz w:val="28"/>
          <w:szCs w:val="28"/>
        </w:rPr>
        <w:t>аза приводятся в таблице 1.</w:t>
      </w:r>
    </w:p>
    <w:p w:rsidR="009E33FB" w:rsidRDefault="009E33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3FB" w:rsidRDefault="001A742F">
      <w:pPr>
        <w:widowControl w:val="0"/>
        <w:tabs>
          <w:tab w:val="left" w:pos="3390"/>
        </w:tabs>
        <w:spacing w:after="0" w:line="240" w:lineRule="auto"/>
        <w:ind w:firstLine="720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Таблица 1.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9E33FB" w:rsidRDefault="001A742F">
      <w:pPr>
        <w:widowControl w:val="0"/>
        <w:tabs>
          <w:tab w:val="left" w:pos="3390"/>
        </w:tabs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Направления использования природного газа</w:t>
      </w:r>
    </w:p>
    <w:tbl>
      <w:tblPr>
        <w:tblStyle w:val="TableNormal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3853"/>
        <w:gridCol w:w="5513"/>
      </w:tblGrid>
      <w:tr w:rsidR="009E33FB">
        <w:trPr>
          <w:trHeight w:hRule="exact" w:val="275"/>
          <w:jc w:val="center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Потребность</w:t>
            </w:r>
            <w:proofErr w:type="spellEnd"/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Назначение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используемого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газа</w:t>
            </w:r>
            <w:proofErr w:type="spellEnd"/>
          </w:p>
        </w:tc>
      </w:tr>
      <w:tr w:rsidR="009E33FB">
        <w:trPr>
          <w:trHeight w:hRule="exact" w:val="1214"/>
          <w:jc w:val="center"/>
        </w:trPr>
        <w:tc>
          <w:tcPr>
            <w:tcW w:w="205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Население</w:t>
            </w:r>
            <w:proofErr w:type="spellEnd"/>
          </w:p>
        </w:tc>
        <w:tc>
          <w:tcPr>
            <w:tcW w:w="29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пищи, горячей воды для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хозяйственных и санитарн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гигиенических, хозяйственных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санитарно-гигиенических нужд и отопления</w:t>
            </w:r>
          </w:p>
        </w:tc>
      </w:tr>
      <w:tr w:rsidR="009E33FB">
        <w:trPr>
          <w:trHeight w:hRule="exact" w:val="970"/>
          <w:jc w:val="center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здравоохранения, детские, учебные и коммунально-бытовые предприятия и учреждения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</w:t>
            </w:r>
          </w:p>
        </w:tc>
      </w:tr>
      <w:tr w:rsidR="009E33FB">
        <w:trPr>
          <w:trHeight w:hRule="exact" w:val="418"/>
          <w:jc w:val="center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котельные</w:t>
            </w:r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 жилого и общественного фонда</w:t>
            </w:r>
          </w:p>
        </w:tc>
      </w:tr>
      <w:tr w:rsidR="009E33FB">
        <w:trPr>
          <w:trHeight w:hRule="exact" w:val="848"/>
          <w:jc w:val="center"/>
        </w:trPr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Промышленные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сельскохозяйственные</w:t>
            </w:r>
            <w:proofErr w:type="spellEnd"/>
          </w:p>
          <w:p w:rsidR="009E33FB" w:rsidRDefault="001A742F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предприятия</w:t>
            </w:r>
            <w:proofErr w:type="spellEnd"/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Отопление, горячее водоснабжение, вентиляция,</w:t>
            </w:r>
          </w:p>
          <w:p w:rsidR="009E33FB" w:rsidRDefault="001A742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нужды</w:t>
            </w:r>
          </w:p>
        </w:tc>
      </w:tr>
    </w:tbl>
    <w:p w:rsidR="009E33FB" w:rsidRDefault="009E33FB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E33FB" w:rsidRDefault="001A742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 насчитывает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107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населенных пунктов, не имеющих центрального газоснабжения, в которых проживает 1629 человек (39,58% от всего населения).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3828"/>
        <w:gridCol w:w="992"/>
      </w:tblGrid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населенного</w:t>
            </w:r>
          </w:p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пункта (СНП)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постоянного</w:t>
            </w:r>
            <w:proofErr w:type="gramEnd"/>
          </w:p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населения, чел.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населенного</w:t>
            </w:r>
          </w:p>
          <w:p w:rsidR="009E33FB" w:rsidRDefault="001A742F">
            <w:pPr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пункта (СНП)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постоянного</w:t>
            </w:r>
            <w:proofErr w:type="gramEnd"/>
          </w:p>
          <w:p w:rsidR="009E33FB" w:rsidRDefault="001A742F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населения, чел.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33FB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СНП без постоянного населения 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Лоша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Нивки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Борыни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Осиновка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Выдра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Плакса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Гумнище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Пуково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Заполосье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Снежка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Ивье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Соломенка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Кашенка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Сухарёво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Кривицы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Тюриково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Мелочево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Устицы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Меньково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Хутонка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E33FB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СНП с населением от 1 до 10 жителей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Бозино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Крутец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Бёхово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Лесная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Веретье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Личино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Вязовня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Лужки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Восход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Лухино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Гаврилково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Малое Заболотье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Гниловец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Микшицы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Горки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Бухаровы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Мостище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Горки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Никулино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Городище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Окроево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Городок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Парник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Должино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Подостровье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Жуково-Дуброво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Ракитно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Заречье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Раменье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Заречье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Ретлё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Камень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Ручьи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Клевицы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Сельцо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Кленовец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Средня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Кознобицы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Станишино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Колесницы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Старо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Колотилово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Сутоки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Конотопцы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Токариха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Красницы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Черенцово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Красный луч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3FB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СНП с населением от 11 до 50 жителей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Борок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Остров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Вояжа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Пескова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Горки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Погляздово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Дерглец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Погорелец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Жарки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Подсосонье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Жизлино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Порожки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Заболотье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Раглицы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Зеремо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Ратицы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Ильино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Кисляково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Сельцо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Клинково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Точка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Клопцы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Уницы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Кованцы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Чураково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Марьково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Шилова Гора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Междуречье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Хотигоще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Михалково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3FB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СНП с населением от 51 до200 жителей</w:t>
            </w: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Верёхново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Взгляды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Горицы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Городцы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Славитино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д. Соловьёво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Хотяжа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33F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pStyle w:val="af8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Язвино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FB" w:rsidRDefault="009E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природного газа должно соответствовать действующим нормативным показателям.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газоснабжения населенных пунктов и отдельных потребителей газа должны обеспечивать надежное газоснабжение,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возможность оперативного отключения ответвлений к обособленным микрорайонам, предприятиям, потребителям.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 эксплуатация газового хозяйства должны осуществляться при условии строгого соблюдения правил безопасности в газовом хозяйстве.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9E33FB" w:rsidRDefault="001A742F">
      <w:pPr>
        <w:suppressAutoHyphens/>
        <w:overflowPunct w:val="0"/>
        <w:autoSpaceDE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1.2.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ab/>
        <w:t>Описание источников газоснабжения</w:t>
      </w:r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Системы газоснабжения состоят из системы распределительных газопроводов, газораспределительных станций (ГРС), газорегуляторных пунктов (ГРП) и газорегуляторных установок (ГРУ). Требования к газораспределительным систе</w:t>
      </w:r>
      <w:r>
        <w:rPr>
          <w:rFonts w:ascii="Times New Roman" w:hAnsi="Times New Roman" w:cs="Times New Roman"/>
          <w:sz w:val="28"/>
          <w:szCs w:val="28"/>
        </w:rPr>
        <w:t xml:space="preserve">мам определяются СНиП 42-01 -2002.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системах газоснабжения населенных пунктов в зависимости от давления транспортируемого газа различают: </w:t>
      </w:r>
      <w:r>
        <w:rPr>
          <w:rFonts w:ascii="Times New Roman" w:hAnsi="Times New Roman" w:cs="Times New Roman"/>
          <w:sz w:val="28"/>
          <w:szCs w:val="28"/>
        </w:rPr>
        <w:sym w:font="Symbol" w:char="F0D8"/>
      </w:r>
      <w:r>
        <w:rPr>
          <w:rFonts w:ascii="Times New Roman" w:hAnsi="Times New Roman" w:cs="Times New Roman"/>
          <w:sz w:val="28"/>
          <w:szCs w:val="28"/>
        </w:rPr>
        <w:t xml:space="preserve"> газопроводы высокого давления I категории (рабочее давление газа свыше 0,6 до 1,2 МПа); </w:t>
      </w:r>
      <w:r>
        <w:rPr>
          <w:rFonts w:ascii="Times New Roman" w:hAnsi="Times New Roman" w:cs="Times New Roman"/>
          <w:sz w:val="28"/>
          <w:szCs w:val="28"/>
        </w:rPr>
        <w:sym w:font="Symbol" w:char="F0D8"/>
      </w:r>
      <w:r>
        <w:rPr>
          <w:rFonts w:ascii="Times New Roman" w:hAnsi="Times New Roman" w:cs="Times New Roman"/>
          <w:sz w:val="28"/>
          <w:szCs w:val="28"/>
        </w:rPr>
        <w:t xml:space="preserve"> газопроводы высокого давления II категории (рабочее давление газа свыше 0,3 до 0,6 МПа); </w:t>
      </w:r>
      <w:r>
        <w:rPr>
          <w:rFonts w:ascii="Times New Roman" w:hAnsi="Times New Roman" w:cs="Times New Roman"/>
          <w:sz w:val="28"/>
          <w:szCs w:val="28"/>
        </w:rPr>
        <w:sym w:font="Symbol" w:char="F0D8"/>
      </w:r>
      <w:r>
        <w:rPr>
          <w:rFonts w:ascii="Times New Roman" w:hAnsi="Times New Roman" w:cs="Times New Roman"/>
          <w:sz w:val="28"/>
          <w:szCs w:val="28"/>
        </w:rPr>
        <w:t xml:space="preserve"> газопроводы среднего давления (рабочее давление газа свыше 0,005 до 0,3 МПа); </w:t>
      </w:r>
      <w:r>
        <w:rPr>
          <w:rFonts w:ascii="Times New Roman" w:hAnsi="Times New Roman" w:cs="Times New Roman"/>
          <w:sz w:val="28"/>
          <w:szCs w:val="28"/>
        </w:rPr>
        <w:sym w:font="Symbol" w:char="F0D8"/>
      </w:r>
      <w:r>
        <w:rPr>
          <w:rFonts w:ascii="Times New Roman" w:hAnsi="Times New Roman" w:cs="Times New Roman"/>
          <w:sz w:val="28"/>
          <w:szCs w:val="28"/>
        </w:rPr>
        <w:t xml:space="preserve"> газопроводы низкого давления (рабочее давление газа в пределах 0,005 МПа).</w:t>
      </w:r>
      <w:proofErr w:type="gramEnd"/>
    </w:p>
    <w:p w:rsidR="009E33FB" w:rsidRDefault="001A7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время источником газоснабжения потребителей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являются газораспределительные пункты (далее – ГРП, ГРПШ). 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Газораспределение осуществляется через газораспределительные станции (далее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ГРС)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газ поступает из магистральных </w:t>
      </w:r>
      <w:r>
        <w:rPr>
          <w:rFonts w:ascii="Times New Roman" w:eastAsia="Times New Roman" w:hAnsi="Times New Roman" w:cs="Times New Roman"/>
          <w:sz w:val="28"/>
          <w:szCs w:val="28"/>
        </w:rPr>
        <w:t>газопроводов под высоким давлением. На ГРС давление газа снижается до среднего и низкого давления.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Газопроводы низкого давления служат для подачи газа к жилым домам, общественным зданиям и коммунально-бытовым предприятиям. Газопроводы среднего давления чер</w:t>
      </w:r>
      <w:r>
        <w:rPr>
          <w:rFonts w:ascii="Times New Roman" w:hAnsi="Times New Roman" w:cs="Times New Roman"/>
          <w:sz w:val="28"/>
          <w:szCs w:val="28"/>
        </w:rPr>
        <w:t>ез газорегуляторные пункты снабжают газом газопроводы низкого давления, а также промышленные и коммунально-бытовые предприятия. По газопроводам высокого давления газ поступает в ГРП промышленных предприятий и газопроводы среднего давления. Связь между газо</w:t>
      </w:r>
      <w:r>
        <w:rPr>
          <w:rFonts w:ascii="Times New Roman" w:hAnsi="Times New Roman" w:cs="Times New Roman"/>
          <w:sz w:val="28"/>
          <w:szCs w:val="28"/>
        </w:rPr>
        <w:t xml:space="preserve">проводами различных давлений осуществляется через ГРП и газорегуляторные установки.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зависимости от расположения газопроводы подразделяются на наружные (уличные, внутриквартальные, дворовые, межцеховые) и внутренние (расположенные внутри зданий и помещени</w:t>
      </w:r>
      <w:r>
        <w:rPr>
          <w:rFonts w:ascii="Times New Roman" w:hAnsi="Times New Roman" w:cs="Times New Roman"/>
          <w:sz w:val="28"/>
          <w:szCs w:val="28"/>
        </w:rPr>
        <w:t>й), а также на подземные (подводные) и надземные (надводные).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зависимости от назначения в системе газоснабжения газопроводы подразделяются на распределительные, газопроводы-вводы, вводные, продувочные, сбросные и межпоселковые. Распределительными являютс</w:t>
      </w:r>
      <w:r>
        <w:rPr>
          <w:rFonts w:ascii="Times New Roman" w:hAnsi="Times New Roman" w:cs="Times New Roman"/>
          <w:sz w:val="28"/>
          <w:szCs w:val="28"/>
        </w:rPr>
        <w:t xml:space="preserve">я наружные газопроводы, обеспечивающие подачу газа от источников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газоснабжения до газопроводов-вводов, а также газопроводы высокого и среднего давлений, предназначенные для подачи газа к одному объекту.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Газопроводом-вводом считают участок от места присоеди</w:t>
      </w:r>
      <w:r>
        <w:rPr>
          <w:rFonts w:ascii="Times New Roman" w:hAnsi="Times New Roman" w:cs="Times New Roman"/>
          <w:sz w:val="28"/>
          <w:szCs w:val="28"/>
        </w:rPr>
        <w:t xml:space="preserve">нения к распределительному газопроводу до отключающего устройства на вводе. Вводным газопроводом считают участок от отключающего устройства на вводе в здание до внутреннего газопровода. Межпоселковыми являются распределительные газопроводы, прокладываемые </w:t>
      </w:r>
      <w:r>
        <w:rPr>
          <w:rFonts w:ascii="Times New Roman" w:hAnsi="Times New Roman" w:cs="Times New Roman"/>
          <w:sz w:val="28"/>
          <w:szCs w:val="28"/>
        </w:rPr>
        <w:t xml:space="preserve">вне территории населенных пунктов. Внутренним газопроводом считают участок от газопровода-ввода или вводного газопровода до места подключения газового прибора или теплового агрегата. В зависимости от материала труб газопроводы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металлическ</w:t>
      </w:r>
      <w:r>
        <w:rPr>
          <w:rFonts w:ascii="Times New Roman" w:hAnsi="Times New Roman" w:cs="Times New Roman"/>
          <w:sz w:val="28"/>
          <w:szCs w:val="28"/>
        </w:rPr>
        <w:t>ие (стальные, медные) и неметаллические (полиэтиленовые). Различают также трубопроводы с природным и сжиженным углеводородным газами.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ГРС осуществляются следующие основные технологические процессы:</w:t>
      </w:r>
    </w:p>
    <w:p w:rsidR="009E33FB" w:rsidRDefault="001A742F">
      <w:pPr>
        <w:widowControl w:val="0"/>
        <w:numPr>
          <w:ilvl w:val="0"/>
          <w:numId w:val="10"/>
        </w:numPr>
        <w:tabs>
          <w:tab w:val="left" w:pos="81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очистка газа от твёрдых и жидких примесей;</w:t>
      </w:r>
    </w:p>
    <w:p w:rsidR="009E33FB" w:rsidRDefault="001A742F">
      <w:pPr>
        <w:widowControl w:val="0"/>
        <w:numPr>
          <w:ilvl w:val="0"/>
          <w:numId w:val="10"/>
        </w:numPr>
        <w:tabs>
          <w:tab w:val="left" w:pos="81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снижение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дав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редуцирование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9E33FB" w:rsidRDefault="001A742F">
      <w:pPr>
        <w:widowControl w:val="0"/>
        <w:numPr>
          <w:ilvl w:val="0"/>
          <w:numId w:val="10"/>
        </w:numPr>
        <w:tabs>
          <w:tab w:val="left" w:pos="81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одоризация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9E33FB" w:rsidRDefault="001A742F">
      <w:pPr>
        <w:widowControl w:val="0"/>
        <w:numPr>
          <w:ilvl w:val="0"/>
          <w:numId w:val="10"/>
        </w:numPr>
        <w:tabs>
          <w:tab w:val="left" w:pos="8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учёт количества (расхода) газа перед подачей его потребителю.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назначение ГРС – снижение давления газа и поддержание его на заданном уровне. На выходе из ГРС обеспечивается подача заданного количества газа с подде</w:t>
      </w:r>
      <w:r>
        <w:rPr>
          <w:rFonts w:ascii="Times New Roman" w:eastAsia="Times New Roman" w:hAnsi="Times New Roman" w:cs="Times New Roman"/>
          <w:sz w:val="28"/>
          <w:szCs w:val="28"/>
        </w:rPr>
        <w:t>ржанием рабочего давления в соответствии с договором между газоснабжающей организацией и потребителем с точностью до 10%.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Надёжность и безопасность эксплуатации ГРС обеспечивается:</w:t>
      </w:r>
    </w:p>
    <w:p w:rsidR="009E33FB" w:rsidRDefault="001A742F">
      <w:pPr>
        <w:widowControl w:val="0"/>
        <w:tabs>
          <w:tab w:val="left" w:pos="954"/>
          <w:tab w:val="left" w:pos="2925"/>
          <w:tab w:val="left" w:pos="4309"/>
          <w:tab w:val="left" w:pos="5644"/>
          <w:tab w:val="left" w:pos="7838"/>
          <w:tab w:val="left" w:pos="95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периодическим контролем состояния технологического оборудования и систем;</w:t>
      </w:r>
    </w:p>
    <w:p w:rsidR="009E33FB" w:rsidRDefault="001A742F">
      <w:pPr>
        <w:widowControl w:val="0"/>
        <w:tabs>
          <w:tab w:val="left" w:pos="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поддержанием их в исправном состоянии за счёт своевременного выполнения ремонтно-профилактических работ;</w:t>
      </w:r>
    </w:p>
    <w:p w:rsidR="009E33FB" w:rsidRDefault="001A742F">
      <w:pPr>
        <w:widowControl w:val="0"/>
        <w:tabs>
          <w:tab w:val="left" w:pos="954"/>
          <w:tab w:val="left" w:pos="2947"/>
          <w:tab w:val="left" w:pos="4907"/>
          <w:tab w:val="left" w:pos="5305"/>
          <w:tab w:val="left" w:pos="6848"/>
          <w:tab w:val="left" w:pos="8162"/>
          <w:tab w:val="left" w:pos="8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своевременной модернизацией и реновацией морально и физически изношенных оборудования и систем;</w:t>
      </w:r>
    </w:p>
    <w:p w:rsidR="009E33FB" w:rsidRDefault="001A742F">
      <w:pPr>
        <w:widowControl w:val="0"/>
        <w:tabs>
          <w:tab w:val="left" w:pos="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соблюдением требований к зоне минимальных </w:t>
      </w:r>
      <w:r>
        <w:rPr>
          <w:rFonts w:ascii="Times New Roman" w:eastAsia="Times New Roman" w:hAnsi="Times New Roman" w:cs="Times New Roman"/>
          <w:sz w:val="28"/>
          <w:szCs w:val="28"/>
        </w:rPr>
        <w:t>расстояний до населённых пунктов, промышленных и сельскохозяйственных предприятий, зданий и сооружений;</w:t>
      </w:r>
    </w:p>
    <w:p w:rsidR="009E33FB" w:rsidRDefault="001A742F">
      <w:pPr>
        <w:widowControl w:val="0"/>
        <w:tabs>
          <w:tab w:val="left" w:pos="9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своевременным предупреждением и ликвидацией отказов. </w:t>
      </w:r>
    </w:p>
    <w:p w:rsidR="009E33FB" w:rsidRDefault="001A742F">
      <w:pPr>
        <w:widowControl w:val="0"/>
        <w:tabs>
          <w:tab w:val="left" w:pos="9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Узел переключения ГРС предназначен для переключения потока газа высокого давления с автоматичес</w:t>
      </w:r>
      <w:r>
        <w:rPr>
          <w:rFonts w:ascii="Times New Roman" w:eastAsia="Times New Roman" w:hAnsi="Times New Roman" w:cs="Times New Roman"/>
          <w:sz w:val="28"/>
          <w:szCs w:val="28"/>
        </w:rPr>
        <w:t>кого на ручное регулирование давления по обводной линии, а также для предотвращения повышения давления в линии подачи газа потребителю с помощью предохранительной арматуры.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узле переключения ГРС установлено следующее оборудование:</w:t>
      </w:r>
    </w:p>
    <w:p w:rsidR="009E33FB" w:rsidRDefault="001A742F">
      <w:pPr>
        <w:widowControl w:val="0"/>
        <w:numPr>
          <w:ilvl w:val="0"/>
          <w:numId w:val="10"/>
        </w:numPr>
        <w:tabs>
          <w:tab w:val="left" w:pos="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краны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пневмоприводом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газопроводах входа и выхода;</w:t>
      </w:r>
    </w:p>
    <w:p w:rsidR="009E33FB" w:rsidRDefault="001A742F">
      <w:pPr>
        <w:widowControl w:val="0"/>
        <w:numPr>
          <w:ilvl w:val="0"/>
          <w:numId w:val="10"/>
        </w:numPr>
        <w:tabs>
          <w:tab w:val="left" w:pos="8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предохранительные клапаны с переключающими трехходовыми кранами на каждом выходном газопроводе и свечой для сброса газа;</w:t>
      </w:r>
    </w:p>
    <w:p w:rsidR="009E33FB" w:rsidRDefault="001A742F">
      <w:pPr>
        <w:widowControl w:val="0"/>
        <w:numPr>
          <w:ilvl w:val="0"/>
          <w:numId w:val="10"/>
        </w:numPr>
        <w:tabs>
          <w:tab w:val="left" w:pos="8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изолирующие устройства на газопроводах входа и выхода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сохранения потенциала катодной защиты при </w:t>
      </w:r>
      <w:r>
        <w:rPr>
          <w:rFonts w:ascii="Times New Roman" w:eastAsia="Times New Roman" w:hAnsi="Times New Roman" w:cs="Times New Roman"/>
          <w:sz w:val="28"/>
          <w:szCs w:val="28"/>
        </w:rPr>
        <w:t>раздельной защите внутриплощадочных коммуникаций ГРС и внешних газопроводов;</w:t>
      </w:r>
    </w:p>
    <w:p w:rsidR="009E33FB" w:rsidRDefault="001A742F">
      <w:pPr>
        <w:widowControl w:val="0"/>
        <w:numPr>
          <w:ilvl w:val="0"/>
          <w:numId w:val="10"/>
        </w:numPr>
        <w:tabs>
          <w:tab w:val="left" w:pos="9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свеча на входе ГРС для аварийного сброса газа из технологических трубопроводов;</w:t>
      </w:r>
    </w:p>
    <w:p w:rsidR="009E33FB" w:rsidRDefault="001A742F">
      <w:pPr>
        <w:widowControl w:val="0"/>
        <w:numPr>
          <w:ilvl w:val="0"/>
          <w:numId w:val="10"/>
        </w:numPr>
        <w:tabs>
          <w:tab w:val="left" w:pos="10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обводная линия, соединяющая газопроводы входа и выхода ГРС, обеспечивающая кратковременную подачу газа потребителю, минуя ГРС.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Обводная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оснащена двумя кранами: первый - по ходу газа отключающий кран; второй -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дросселирования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кран-регулятор.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Обводная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оснащена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приборами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контроля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параметров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газа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Узел очистки газа ГРС предназначен для предотвращения попадания механических (твёрдых и жидких) примесей в технологическое и газорегуляторное оборудование, средства контроля и автоматики ГРС и потребителя.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зел предотвращения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гидратообразований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 для предотвращения обмерзания арматуры и образования кристаллогидратов в газопроводных коммуникациях и арматуре.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Узел редуцирования газа предназначен для снижения и автоматического поддержания заданного да</w:t>
      </w:r>
      <w:r>
        <w:rPr>
          <w:rFonts w:ascii="Times New Roman" w:eastAsia="Times New Roman" w:hAnsi="Times New Roman" w:cs="Times New Roman"/>
          <w:sz w:val="28"/>
          <w:szCs w:val="28"/>
        </w:rPr>
        <w:t>вления газа, подаваемого потребителю.</w:t>
      </w:r>
    </w:p>
    <w:p w:rsidR="009E33FB" w:rsidRDefault="001A742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Линии редуцирования газа оборудованы сбросными свечами.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Узел учёта газа предназначен для учёта количества расхода газа с помощью различных расходомеров и счётчиков.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Узел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одоризации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газа предназначен для добавления в га</w:t>
      </w:r>
      <w:r>
        <w:rPr>
          <w:rFonts w:ascii="Times New Roman" w:eastAsia="Times New Roman" w:hAnsi="Times New Roman" w:cs="Times New Roman"/>
          <w:sz w:val="28"/>
          <w:szCs w:val="28"/>
        </w:rPr>
        <w:t>з веществ с резким неприятным запахом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одорантов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Это позволяет своевременно обнаруживать утечки газа по запаху без специального оборудования.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одоризации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газа применяется </w:t>
      </w:r>
      <w:proofErr w:type="spellStart"/>
      <w:r>
        <w:rPr>
          <w:rFonts w:ascii="Times New Roman" w:eastAsia="Times New Roman" w:hAnsi="Times New Roman" w:cs="Times New Roman"/>
          <w:position w:val="1"/>
          <w:sz w:val="28"/>
          <w:szCs w:val="28"/>
        </w:rPr>
        <w:t>этилмеркаптан</w:t>
      </w:r>
      <w:proofErr w:type="spellEnd"/>
      <w:r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(не менее 16 г на 1000 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1333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position w:val="1"/>
          <w:sz w:val="28"/>
          <w:szCs w:val="28"/>
        </w:rPr>
        <w:t>).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Узел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одоризации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на выходе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танции после обводной линии. Подача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одоранта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автоматически.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ГРС установлены емкости для хранения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одоранта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Заправка их производилась не чаще 1 раза в 2 мес.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Давление газа измеряется с помощью </w:t>
      </w:r>
      <w:hyperlink r:id="rId28">
        <w:r>
          <w:rPr>
            <w:rFonts w:ascii="Times New Roman" w:eastAsia="Times New Roman" w:hAnsi="Times New Roman" w:cs="Times New Roman"/>
            <w:sz w:val="28"/>
            <w:szCs w:val="28"/>
          </w:rPr>
          <w:t>манометров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размещённых на входном газопроводе, выходном газопроводе, перед и за </w:t>
      </w:r>
      <w:hyperlink r:id="rId29">
        <w:r>
          <w:rPr>
            <w:rFonts w:ascii="Times New Roman" w:eastAsia="Times New Roman" w:hAnsi="Times New Roman" w:cs="Times New Roman"/>
            <w:sz w:val="28"/>
            <w:szCs w:val="28"/>
          </w:rPr>
          <w:t>фильтром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перед газовым счётчиком, на </w:t>
      </w:r>
      <w:hyperlink r:id="rId30">
        <w:r>
          <w:rPr>
            <w:rFonts w:ascii="Times New Roman" w:eastAsia="Times New Roman" w:hAnsi="Times New Roman" w:cs="Times New Roman"/>
            <w:sz w:val="28"/>
            <w:szCs w:val="28"/>
          </w:rPr>
          <w:t>байпасе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hyperlink r:id="rId3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регулятором давления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и на линии редуцирования.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Давление газа на входе и выходе регистрируется в регистрационном устройстве.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Дросселирование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газа осуществляется в несколько потоков, на каждом из которых установлен соответствующий регулятор да</w:t>
      </w:r>
      <w:r>
        <w:rPr>
          <w:rFonts w:ascii="Times New Roman" w:eastAsia="Times New Roman" w:hAnsi="Times New Roman" w:cs="Times New Roman"/>
          <w:sz w:val="28"/>
          <w:szCs w:val="28"/>
        </w:rPr>
        <w:t>вления.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давления газа на ГРС приводит к существенному снижению его температуры, что может привести к образованию гидратов, обмерзанию регулирующих клапанов, запорной арматуры, приборов и трубопроводов. Поэтому на газораспределительной станции прим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еняется система подогрева природного газа. Подогрев производится перед редуктором, так чтобы температура газа поддерживалась на приемлемом уровне после понижения давления, чтобы исключить эффект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гидратообразования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газораспределительной сети.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 раз в г</w:t>
      </w:r>
      <w:r>
        <w:rPr>
          <w:rFonts w:ascii="Times New Roman" w:eastAsia="Times New Roman" w:hAnsi="Times New Roman" w:cs="Times New Roman"/>
          <w:sz w:val="28"/>
          <w:szCs w:val="28"/>
        </w:rPr>
        <w:t>од ГРС останавливается для выполнения ремонтн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профилактических работ.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Здание ГРС оборудовано системами отопления, вентиляции, электротехническими устройствами, средствами телефонной и диспетчерской связи, оборудованием канала телемеханики и системой теле</w:t>
      </w:r>
      <w:r>
        <w:rPr>
          <w:rFonts w:ascii="Times New Roman" w:eastAsia="Times New Roman" w:hAnsi="Times New Roman" w:cs="Times New Roman"/>
          <w:sz w:val="28"/>
          <w:szCs w:val="28"/>
        </w:rPr>
        <w:t>механики.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ГРС имеет линию электроснабжения, устройства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электрохимзащиты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контроля загазованности и охранной сигнализации от несанкционированного вмешательства посторонних лиц в работу ГРС.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подключения непосредственно потребителей в системе </w:t>
      </w:r>
      <w:r>
        <w:rPr>
          <w:rFonts w:ascii="Times New Roman" w:eastAsia="Times New Roman" w:hAnsi="Times New Roman" w:cs="Times New Roman"/>
          <w:sz w:val="28"/>
          <w:szCs w:val="28"/>
        </w:rPr>
        <w:t>газоснабжения используются шкафные газорегуляторные пункты (ШРП).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 назначение ШРП - снижение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дросселирование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входного давления газа до заданного выходного и поддержание последнего в контролируемой точке газопровода постоянным (в заданных пределах</w:t>
      </w:r>
      <w:r>
        <w:rPr>
          <w:rFonts w:ascii="Times New Roman" w:eastAsia="Times New Roman" w:hAnsi="Times New Roman" w:cs="Times New Roman"/>
          <w:sz w:val="28"/>
          <w:szCs w:val="28"/>
        </w:rPr>
        <w:t>) независимо от изменения входного давления и расхода газа. Давление газа на вводе в ШРП 6-3 кгс/см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Шкафной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ГРП - готовое промышленное изделие, в металлическом шкафу которого размещены оборудование, арматура и средства измерений. Осмотр, ремонт, настройк</w:t>
      </w:r>
      <w:r>
        <w:rPr>
          <w:rFonts w:ascii="Times New Roman" w:eastAsia="Times New Roman" w:hAnsi="Times New Roman" w:cs="Times New Roman"/>
          <w:sz w:val="28"/>
          <w:szCs w:val="28"/>
        </w:rPr>
        <w:t>у и обслуживание ГРП производят при открытых передних, боковых или задних дверках шкафа, нормально запертых на замок или специальные защелки.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Газопроводы выполнены из стали и полиэтилена. Применяются стальные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прямошовные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спиральношовные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сварные и бесшовны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трубы, изготавливаемые из хорошо свариваемых сталей, содержащих не более 0,25 % углерода, 0,056 % серы и 0,046 % фосфора, выполненные по ГОСТ 380-88 или ГОСТ 1050-88. Полиэтиленовые трубы изготовлены по 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50838.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Полиэтиленовые трубы для газа сегодня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наиболее часто используемыми, они давно оставили позади традиционные стальные, которые уже не отвечают всем требованиям надежности и безопасности.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преимущества применения полиэтиленовых труб при прокладке газопроводов:</w:t>
      </w:r>
    </w:p>
    <w:p w:rsidR="009E33FB" w:rsidRDefault="001A742F">
      <w:pPr>
        <w:widowControl w:val="0"/>
        <w:numPr>
          <w:ilvl w:val="0"/>
          <w:numId w:val="11"/>
        </w:numPr>
        <w:tabs>
          <w:tab w:val="left" w:pos="95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большой срок </w:t>
      </w:r>
      <w:r>
        <w:rPr>
          <w:rFonts w:ascii="Times New Roman" w:eastAsia="Times New Roman" w:hAnsi="Times New Roman" w:cs="Times New Roman"/>
          <w:sz w:val="28"/>
          <w:szCs w:val="28"/>
        </w:rPr>
        <w:t>эксплуатации, который составляет более пятидесяти лет при надлежащем использовании;</w:t>
      </w:r>
    </w:p>
    <w:p w:rsidR="009E33FB" w:rsidRDefault="001A742F">
      <w:pPr>
        <w:widowControl w:val="0"/>
        <w:numPr>
          <w:ilvl w:val="0"/>
          <w:numId w:val="11"/>
        </w:numPr>
        <w:tabs>
          <w:tab w:val="left" w:pos="95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устойчивость к различным видам коррозии, химическим, агрессивным веществам;</w:t>
      </w:r>
    </w:p>
    <w:p w:rsidR="009E33FB" w:rsidRDefault="001A742F">
      <w:pPr>
        <w:widowControl w:val="0"/>
        <w:numPr>
          <w:ilvl w:val="0"/>
          <w:numId w:val="11"/>
        </w:numPr>
        <w:tabs>
          <w:tab w:val="left" w:pos="95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низкая газопроницаемость. Полиэтиленовые газопроводы не пропускают через свои стенки рабочей сре</w:t>
      </w:r>
      <w:r>
        <w:rPr>
          <w:rFonts w:ascii="Times New Roman" w:eastAsia="Times New Roman" w:hAnsi="Times New Roman" w:cs="Times New Roman"/>
          <w:sz w:val="28"/>
          <w:szCs w:val="28"/>
        </w:rPr>
        <w:t>ды;</w:t>
      </w:r>
    </w:p>
    <w:p w:rsidR="009E33FB" w:rsidRDefault="001A742F">
      <w:pPr>
        <w:widowControl w:val="0"/>
        <w:numPr>
          <w:ilvl w:val="0"/>
          <w:numId w:val="11"/>
        </w:numPr>
        <w:tabs>
          <w:tab w:val="left" w:pos="95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 полиэтиленовых газопроводов очень мал, они практически не создают никакой нагрузки на конструкции, а их гибкость позволяет использовать трубы в любых ситуациях, они не повреждаются, если их сгибать;</w:t>
      </w:r>
    </w:p>
    <w:p w:rsidR="009E33FB" w:rsidRDefault="001A742F">
      <w:pPr>
        <w:widowControl w:val="0"/>
        <w:numPr>
          <w:ilvl w:val="0"/>
          <w:numId w:val="11"/>
        </w:numPr>
        <w:tabs>
          <w:tab w:val="left" w:pos="95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укладке нет необходимости применять специальн</w:t>
      </w:r>
      <w:r>
        <w:rPr>
          <w:rFonts w:ascii="Times New Roman" w:eastAsia="Times New Roman" w:hAnsi="Times New Roman" w:cs="Times New Roman"/>
          <w:sz w:val="28"/>
          <w:szCs w:val="28"/>
        </w:rPr>
        <w:t>ые кожухи, защитные средства, электрохимическую защиту;</w:t>
      </w:r>
    </w:p>
    <w:p w:rsidR="009E33FB" w:rsidRDefault="001A742F">
      <w:pPr>
        <w:widowControl w:val="0"/>
        <w:numPr>
          <w:ilvl w:val="0"/>
          <w:numId w:val="11"/>
        </w:numPr>
        <w:tabs>
          <w:tab w:val="left" w:pos="95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транспортировка рабочей среды очень проста, внутренняя поверхность довольно гладкая, на ней не остается никакой накипи, мусора и прочего. Кроме того, полиэтилен не выделяет при использовании никаких в</w:t>
      </w:r>
      <w:r>
        <w:rPr>
          <w:rFonts w:ascii="Times New Roman" w:eastAsia="Times New Roman" w:hAnsi="Times New Roman" w:cs="Times New Roman"/>
          <w:sz w:val="28"/>
          <w:szCs w:val="28"/>
        </w:rPr>
        <w:t>еществ;</w:t>
      </w:r>
    </w:p>
    <w:p w:rsidR="009E33FB" w:rsidRDefault="001A742F">
      <w:pPr>
        <w:widowControl w:val="0"/>
        <w:numPr>
          <w:ilvl w:val="0"/>
          <w:numId w:val="11"/>
        </w:numPr>
        <w:tabs>
          <w:tab w:val="left" w:pos="954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экологичность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9E33FB" w:rsidRDefault="001A742F">
      <w:pPr>
        <w:widowControl w:val="0"/>
        <w:numPr>
          <w:ilvl w:val="0"/>
          <w:numId w:val="11"/>
        </w:numPr>
        <w:tabs>
          <w:tab w:val="left" w:pos="95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трубы для газа ПНД очень низкая, тоже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можно сказать и про монтаж;</w:t>
      </w:r>
    </w:p>
    <w:p w:rsidR="009E33FB" w:rsidRDefault="001A742F">
      <w:pPr>
        <w:widowControl w:val="0"/>
        <w:numPr>
          <w:ilvl w:val="0"/>
          <w:numId w:val="11"/>
        </w:numPr>
        <w:tabs>
          <w:tab w:val="left" w:pos="95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гидроизоляция при монтаже не нужна, что сильно удешевляет и облегчает установку.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подавляюще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большинство газопроводов распределительных сетей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изготовлены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 стальных труб.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соединения труб на газопроводах выполняются только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сварными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Фланцевые соединения допускаются только в местах установки запорно-регулирующей арматуры.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 условием га</w:t>
      </w:r>
      <w:r>
        <w:rPr>
          <w:rFonts w:ascii="Times New Roman" w:eastAsia="Times New Roman" w:hAnsi="Times New Roman" w:cs="Times New Roman"/>
          <w:sz w:val="28"/>
          <w:szCs w:val="28"/>
        </w:rPr>
        <w:t>зоснабжения населенных пунктов является бесперебойное обеспечение потребителя газом. При подземной прокладке городские газовые сети проложены под проезжей частью внутриквартальных проездов и улиц. При наличии широких тротуаров или газонов газопроводы распо</w:t>
      </w:r>
      <w:r>
        <w:rPr>
          <w:rFonts w:ascii="Times New Roman" w:eastAsia="Times New Roman" w:hAnsi="Times New Roman" w:cs="Times New Roman"/>
          <w:sz w:val="28"/>
          <w:szCs w:val="28"/>
        </w:rPr>
        <w:t>лагают под ними.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Прокладка трубопроводов высокого давления произведена в районах с малой плотностью застройки.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Глубина заложения газопроводов определяется в соответствии с профилем газовой сети, обеспечивающим отведение конденсата, защиту от промерзаний и </w:t>
      </w:r>
      <w:r>
        <w:rPr>
          <w:rFonts w:ascii="Times New Roman" w:eastAsia="Times New Roman" w:hAnsi="Times New Roman" w:cs="Times New Roman"/>
          <w:sz w:val="28"/>
          <w:szCs w:val="28"/>
        </w:rPr>
        <w:t>повреждений движущимся надземным транспортом.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подземных переходах автомагистралей газопроводы всех давлений проложены в футляры. На концах футляров установлены контрольные коробки, которые выведены под ковер (небольшой чугунный люк с откидывающей крышк</w:t>
      </w:r>
      <w:r>
        <w:rPr>
          <w:rFonts w:ascii="Times New Roman" w:eastAsia="Times New Roman" w:hAnsi="Times New Roman" w:cs="Times New Roman"/>
          <w:sz w:val="28"/>
          <w:szCs w:val="28"/>
        </w:rPr>
        <w:t>ой, устанавливаемый для защиты от повреждений верхних частей сифонов, кранов, задвижек).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удаления конденсата из газа все газопроводы прокладывают с уклоном не менее 2 мм на 1 м длины трубопровода (0,002). Большие количества скопившегося конденсата могу</w:t>
      </w:r>
      <w:r>
        <w:rPr>
          <w:rFonts w:ascii="Times New Roman" w:eastAsia="Times New Roman" w:hAnsi="Times New Roman" w:cs="Times New Roman"/>
          <w:sz w:val="28"/>
          <w:szCs w:val="28"/>
        </w:rPr>
        <w:t>т образовать водяную пробку, нарушить нормальную подачу газа потребителям.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газопроводах применяются следующие конструктивные элементы: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запорно- регулирующая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арматура; линзовые компенсаторы; сборники конденсата; футляры; колодцы; опоры и кронштейны для н</w:t>
      </w:r>
      <w:r>
        <w:rPr>
          <w:rFonts w:ascii="Times New Roman" w:eastAsia="Times New Roman" w:hAnsi="Times New Roman" w:cs="Times New Roman"/>
          <w:sz w:val="28"/>
          <w:szCs w:val="28"/>
        </w:rPr>
        <w:t>аружных газопроводов; системы защиты подземных газопроводов от коррозии; контрольные пункты для измерения потенциала газопроводов относительно грунта и определения утечек газа.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Изменения температуры среды, окружающей газопровод, вызывают изменения длины га</w:t>
      </w:r>
      <w:r>
        <w:rPr>
          <w:rFonts w:ascii="Times New Roman" w:eastAsia="Times New Roman" w:hAnsi="Times New Roman" w:cs="Times New Roman"/>
          <w:sz w:val="28"/>
          <w:szCs w:val="28"/>
        </w:rPr>
        <w:t>зопровода. Для прямолинейного участка стального газопровода длиной 100 м удлинение или укорачивание при изменении температуры на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°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около 1,2 мм. Также для компенсации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температурных деформаций стальных газопроводов используются участки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самоком</w:t>
      </w:r>
      <w:r>
        <w:rPr>
          <w:rFonts w:ascii="Times New Roman" w:eastAsia="Times New Roman" w:hAnsi="Times New Roman" w:cs="Times New Roman"/>
          <w:sz w:val="28"/>
          <w:szCs w:val="28"/>
        </w:rPr>
        <w:t>пенсации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(углы поворота трассы).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отключения отдельных участков газопровода или отключения потребителей на сети установлены запорные устройства - задвижки, пробочные краны, гидрозатворы.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задвижек и кранов можно выключить отдельный участок или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соответствующим прикрытием их уменьшить величину потока газа до нужного предела. Гидравлический затвор служит только отключающим устройством, с помощью которого полностью прекращается подача газа (величина газового потока не регулируется).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Задвижки на подз</w:t>
      </w:r>
      <w:r>
        <w:rPr>
          <w:rFonts w:ascii="Times New Roman" w:eastAsia="Times New Roman" w:hAnsi="Times New Roman" w:cs="Times New Roman"/>
          <w:sz w:val="28"/>
          <w:szCs w:val="28"/>
        </w:rPr>
        <w:t>емных газопроводах установлены в колодцах. Колодцы изготовлены из сборных железобетонных конструкций. В верхней части колодца имеется люк, предназначенный для осмотра и ремонта арматуры. Воду, проникающую в колодец, откачивают из приямка (углубления) насос</w:t>
      </w:r>
      <w:r>
        <w:rPr>
          <w:rFonts w:ascii="Times New Roman" w:eastAsia="Times New Roman" w:hAnsi="Times New Roman" w:cs="Times New Roman"/>
          <w:sz w:val="28"/>
          <w:szCs w:val="28"/>
        </w:rPr>
        <w:t>ом. При пропуске через стенки колодца газопровод заключен в металлический футляр.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Гидрозатворы установлены на подземных газопроводах низкого давления и на домовых вводах.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Гидрозатвор представляет собой стальной или чугунный цилиндрический резервуар с герме</w:t>
      </w:r>
      <w:r>
        <w:rPr>
          <w:rFonts w:ascii="Times New Roman" w:eastAsia="Times New Roman" w:hAnsi="Times New Roman" w:cs="Times New Roman"/>
          <w:sz w:val="28"/>
          <w:szCs w:val="28"/>
        </w:rPr>
        <w:t>тически закрывающей крышкой и двумя патрубками, присоединяемыми к газопроводу. Через крышку проходит сифонная трубка и выводится в ковер (лючок) на поверхности земли. Нижний конец сифонной трубки всегда погружен в воду, что исключает утечку через нее газа.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 отключить газопровод гидрозатвор заливают водой через сифонную трубку с тем, чтобы высота столба воды не менее чем в 1,5 раза превышала давление газа. Для выключения гидрозатвора воду откачивают переносным насосом. Гидрозатвор дает весьм</w:t>
      </w:r>
      <w:r>
        <w:rPr>
          <w:rFonts w:ascii="Times New Roman" w:eastAsia="Times New Roman" w:hAnsi="Times New Roman" w:cs="Times New Roman"/>
          <w:sz w:val="28"/>
          <w:szCs w:val="28"/>
        </w:rPr>
        <w:t>а надежное отключение газопровода, но производится оно медленно.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некоторых местах над сварными стыками газопроводов установлены контрольные трубки. Это устройство состоит из металлического кожуха длиной 350 мм полуцилиндрической формы, с диаметром, </w:t>
      </w:r>
      <w:r>
        <w:rPr>
          <w:rFonts w:ascii="Times New Roman" w:eastAsia="Times New Roman" w:hAnsi="Times New Roman" w:cs="Times New Roman"/>
          <w:sz w:val="28"/>
          <w:szCs w:val="28"/>
        </w:rPr>
        <w:t>большим диаметра трубы на 200 мм. От кожуха, уложенного на слой щебня или гравия, к поверхности трубы отводится труба диаметром 60 мм, в которой скапливается газ при утечках в контролируемом месте.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выявления наличия и изменения величины блуждающих токо</w:t>
      </w:r>
      <w:r>
        <w:rPr>
          <w:rFonts w:ascii="Times New Roman" w:eastAsia="Times New Roman" w:hAnsi="Times New Roman" w:cs="Times New Roman"/>
          <w:sz w:val="28"/>
          <w:szCs w:val="28"/>
        </w:rPr>
        <w:t>в к газопроводам приваривают контрольные проводники и выводят их к поверхности земли.</w:t>
      </w:r>
    </w:p>
    <w:p w:rsidR="009E33FB" w:rsidRDefault="009E33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3FB" w:rsidRDefault="001A742F">
      <w:pPr>
        <w:suppressAutoHyphens/>
        <w:overflowPunct w:val="0"/>
        <w:autoSpaceDE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системы газоснабжения потребителей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систему газоснабжения здания входят следующие элементы: ввод, распределительный газопровод, стояки, поэтажные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подводки, запорная арматура, газовые приборы, в отдельных случаях - контрольно-измерительные устройства. Внутри здания газопроводы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проложены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открыто и смонтированы из стальных труб на сварке с разъемными резьбовыми или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фланцевыми соединениями в местах уста</w:t>
      </w:r>
      <w:r>
        <w:rPr>
          <w:rFonts w:ascii="Times New Roman" w:eastAsia="Times New Roman" w:hAnsi="Times New Roman" w:cs="Times New Roman"/>
          <w:sz w:val="28"/>
          <w:szCs w:val="28"/>
        </w:rPr>
        <w:t>новки запорной арматуры и газовых приборов, регуляторов давления.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Запорная арматура внутри зданий установлена на вводе, на ответвлениях к каждому газовому прибору или агрегату, перед газовыми горелками и запальниками, на продувочных трубопроводах, внизу ка</w:t>
      </w:r>
      <w:r>
        <w:rPr>
          <w:rFonts w:ascii="Times New Roman" w:eastAsia="Times New Roman" w:hAnsi="Times New Roman" w:cs="Times New Roman"/>
          <w:sz w:val="28"/>
          <w:szCs w:val="28"/>
        </w:rPr>
        <w:t>ждого стояка, обслуживающего пять и более этажей.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Газопроводы прикреплены к стенам зданий с помощью хомутов, крючьев, подвесок, кронштейнов на расстоянии, обеспечивающем монтаж, ремонт и осмотр трубопроводов.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подаче газа ввод и распределительный трубоп</w:t>
      </w:r>
      <w:r>
        <w:rPr>
          <w:rFonts w:ascii="Times New Roman" w:eastAsia="Times New Roman" w:hAnsi="Times New Roman" w:cs="Times New Roman"/>
          <w:sz w:val="28"/>
          <w:szCs w:val="28"/>
        </w:rPr>
        <w:t>ровод располагается с внешней стороны здания.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местах пересечения фундаментов, перекрытий, стен, перегородок, лестничных площадок газопроводы заключены в футляры из стальных труб с кольцевым зазором не менее 5 - 10 мм и с возвышением над уровнем пола не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енее чем на 30 мм. Зазор между трубой и футляром заделывают просмоленной паклей, резиновыми втулками или другими эластичными материалами. На этих участках не должно быть стыковых соединений. Длина футляра должна соответствовать полной толщине пересекаемой </w:t>
      </w:r>
      <w:r>
        <w:rPr>
          <w:rFonts w:ascii="Times New Roman" w:eastAsia="Times New Roman" w:hAnsi="Times New Roman" w:cs="Times New Roman"/>
          <w:sz w:val="28"/>
          <w:szCs w:val="28"/>
        </w:rPr>
        <w:t>конструкции. Все газопроводы окрашены масляной водостойкой краской.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горизонтальные прокладки газопроводов выполнены на высоте не менее 2,2 м с креплением труб с помощью скоб, крючьев, хомутов, кронштейнов.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промышленных предприятиях, где предусматрив</w:t>
      </w:r>
      <w:r>
        <w:rPr>
          <w:rFonts w:ascii="Times New Roman" w:eastAsia="Times New Roman" w:hAnsi="Times New Roman" w:cs="Times New Roman"/>
          <w:sz w:val="28"/>
          <w:szCs w:val="28"/>
        </w:rPr>
        <w:t>ается оборудование, потребляющее газ высокого давления, прокладка ввода осуществляется непосредственно в помещение, где будет использован газ.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требуется редуцирование газа, то газорегуляторные установки размещаются непосредственно на вводе снаружи зда</w:t>
      </w:r>
      <w:r>
        <w:rPr>
          <w:rFonts w:ascii="Times New Roman" w:eastAsia="Times New Roman" w:hAnsi="Times New Roman" w:cs="Times New Roman"/>
          <w:sz w:val="28"/>
          <w:szCs w:val="28"/>
        </w:rPr>
        <w:t>ния или в помещении предприятия с устройством огнезащитного (металлического) шкафа или изолированного специального помещения.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прокладки вводов и газовой сети в зданиях применяют стальные бесшовные трубы по ГОСТ 8731-87 и ГОСТ 11017-80. Трубы соединяют </w:t>
      </w:r>
      <w:r>
        <w:rPr>
          <w:rFonts w:ascii="Times New Roman" w:eastAsia="Times New Roman" w:hAnsi="Times New Roman" w:cs="Times New Roman"/>
          <w:sz w:val="28"/>
          <w:szCs w:val="28"/>
        </w:rPr>
        <w:t>сваркой при тщательном контроле ее качества. Резьбовые и фланцевые соединения применяют только при монтаже газовых и измерительных приборов.</w:t>
      </w:r>
    </w:p>
    <w:p w:rsidR="009E33FB" w:rsidRDefault="009E33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3FB" w:rsidRDefault="001A742F">
      <w:pPr>
        <w:pStyle w:val="af8"/>
        <w:widowControl w:val="0"/>
        <w:numPr>
          <w:ilvl w:val="1"/>
          <w:numId w:val="12"/>
        </w:numPr>
        <w:tabs>
          <w:tab w:val="left" w:pos="582"/>
          <w:tab w:val="left" w:pos="1418"/>
          <w:tab w:val="left" w:pos="3657"/>
          <w:tab w:val="left" w:pos="4678"/>
          <w:tab w:val="left" w:pos="6209"/>
          <w:tab w:val="left" w:pos="7230"/>
          <w:tab w:val="left" w:pos="7578"/>
          <w:tab w:val="left" w:pos="8739"/>
          <w:tab w:val="left" w:pos="9574"/>
        </w:tabs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bookmark7"/>
      <w:bookmarkStart w:id="9" w:name="_bookmark8"/>
      <w:bookmarkEnd w:id="8"/>
      <w:bookmarkEnd w:id="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Техническое состояние и технологические потери в газовых сетях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последние годы актуальным (и с экономической,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точки зрения) является вопрос стоимости природного газа. Среди факторов, от которых зависит эта стоимость, особое место занимает фактор потерь. Такие потери называют коммерческими, а обусловлены они, в частности, разбалансировкой природного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аза при его транспортировке по газораспределительным сетям, а также отклонениями объемов природного газа, которые поступили в газораспределительную сеть, от объемов газа,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реализованного потребителям.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оммерческие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потери - объективное, естественное 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одна из основных особенностей хозяйственной деятельности государственных, областных, городских и районных предприятий по газоснабжению и газификации, газотранспортных и других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газоснабженческих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предприятий независимо от форм собственности, которые трансп</w:t>
      </w:r>
      <w:r>
        <w:rPr>
          <w:rFonts w:ascii="Times New Roman" w:eastAsia="Times New Roman" w:hAnsi="Times New Roman" w:cs="Times New Roman"/>
          <w:sz w:val="28"/>
          <w:szCs w:val="28"/>
        </w:rPr>
        <w:t>ортируют природный газ по газораспределительным сетям и реализуют его потребителям на основании договоров.</w:t>
      </w:r>
    </w:p>
    <w:p w:rsidR="009E33FB" w:rsidRDefault="001A742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Причин коммерческих потерь (расходов) несколько: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Отклонение температуры окружающей природной среды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стандартной. При снижении температуры окружаю</w:t>
      </w:r>
      <w:r>
        <w:rPr>
          <w:rFonts w:ascii="Times New Roman" w:eastAsia="Times New Roman" w:hAnsi="Times New Roman" w:cs="Times New Roman"/>
          <w:sz w:val="28"/>
          <w:szCs w:val="28"/>
        </w:rPr>
        <w:t>щей природной среды на каждые 10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(от 20°С) дополнительная погрешность измерения бытовыми счетчиками составляет 0,5%. За счет дополнительной погрешности, которая определена стандартами и составляет 0,014 % возникает недоучет газа.</w:t>
      </w:r>
    </w:p>
    <w:p w:rsidR="009E33FB" w:rsidRDefault="001A742F">
      <w:pPr>
        <w:widowControl w:val="0"/>
        <w:numPr>
          <w:ilvl w:val="0"/>
          <w:numId w:val="13"/>
        </w:numPr>
        <w:tabs>
          <w:tab w:val="left" w:pos="81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Погрешность измерения </w:t>
      </w:r>
      <w:r>
        <w:rPr>
          <w:rFonts w:ascii="Times New Roman" w:eastAsia="Times New Roman" w:hAnsi="Times New Roman" w:cs="Times New Roman"/>
          <w:sz w:val="28"/>
          <w:szCs w:val="28"/>
        </w:rPr>
        <w:t>на газораспределительных станциях (ГРС). Существенное значение имеет правильность определения количества газа, подаваемого в сети газовых предприятий через ГРС. Значение относительной погрешности для измерительных комплексов, в которых используются расходо</w:t>
      </w:r>
      <w:r>
        <w:rPr>
          <w:rFonts w:ascii="Times New Roman" w:eastAsia="Times New Roman" w:hAnsi="Times New Roman" w:cs="Times New Roman"/>
          <w:sz w:val="28"/>
          <w:szCs w:val="28"/>
        </w:rPr>
        <w:t>меры переменного перепада давления, должно быть не более 3%.</w:t>
      </w:r>
    </w:p>
    <w:p w:rsidR="009E33FB" w:rsidRDefault="001A742F">
      <w:pPr>
        <w:widowControl w:val="0"/>
        <w:numPr>
          <w:ilvl w:val="0"/>
          <w:numId w:val="13"/>
        </w:numPr>
        <w:tabs>
          <w:tab w:val="left" w:pos="81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Отклонение в приборах учета газа у потребителей. В течение срока эксплуатации газовых счетчиков в результате наличия в газе механических примесей, точность измерения ими уменьшается. Из практики: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через год после ввода в эксплуатацию кривая погрешности счетчиков смещается в сторону минусовых значений на 2 и более процента.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-Использование для учета газа так называемых роторных счетчиков (тип РЛ). Существенным недостатком всех счетчиков роторного т</w:t>
      </w:r>
      <w:r>
        <w:rPr>
          <w:rFonts w:ascii="Times New Roman" w:eastAsia="Times New Roman" w:hAnsi="Times New Roman" w:cs="Times New Roman"/>
          <w:sz w:val="28"/>
          <w:szCs w:val="28"/>
        </w:rPr>
        <w:t>ипа является возможность остановки вращения роторов действием магнита и постепенное уменьшение чувствительности в процессе их эксплуатации. При низком потреблении газа и отсутствии пульсирующих нагрузок это приводит к полному отсутствию учета.</w:t>
      </w:r>
    </w:p>
    <w:p w:rsidR="009E33FB" w:rsidRDefault="001A742F">
      <w:pPr>
        <w:widowControl w:val="0"/>
        <w:numPr>
          <w:ilvl w:val="0"/>
          <w:numId w:val="13"/>
        </w:numPr>
        <w:tabs>
          <w:tab w:val="left" w:pos="81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Погрешность </w:t>
      </w:r>
      <w:r>
        <w:rPr>
          <w:rFonts w:ascii="Times New Roman" w:eastAsia="Times New Roman" w:hAnsi="Times New Roman" w:cs="Times New Roman"/>
          <w:sz w:val="28"/>
          <w:szCs w:val="28"/>
        </w:rPr>
        <w:t>мембранных счетчиков (МЛ). При проведении проверок бытовых мембранных счетчиков газа обнаруживается, что из общего количества счетчиков 25% не проходят контрольную пригодность ввиду превышения допустимой погрешности. По отдельным счетчикам погрешность сост</w:t>
      </w:r>
      <w:r>
        <w:rPr>
          <w:rFonts w:ascii="Times New Roman" w:eastAsia="Times New Roman" w:hAnsi="Times New Roman" w:cs="Times New Roman"/>
          <w:sz w:val="28"/>
          <w:szCs w:val="28"/>
        </w:rPr>
        <w:t>авляет 5–10%. В отдельных случаях погрешность может достигать 30%.</w:t>
      </w:r>
    </w:p>
    <w:p w:rsidR="009E33FB" w:rsidRDefault="001A742F">
      <w:pPr>
        <w:widowControl w:val="0"/>
        <w:numPr>
          <w:ilvl w:val="0"/>
          <w:numId w:val="13"/>
        </w:numPr>
        <w:tabs>
          <w:tab w:val="left" w:pos="81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Техническое состояние газовых сетей. На наличие и размер коммерческих потерь влияет и техническое состояние газовых сетей и газового оборудования. Как показывает статистика из общего количе</w:t>
      </w:r>
      <w:r>
        <w:rPr>
          <w:rFonts w:ascii="Times New Roman" w:eastAsia="Times New Roman" w:hAnsi="Times New Roman" w:cs="Times New Roman"/>
          <w:sz w:val="28"/>
          <w:szCs w:val="28"/>
        </w:rPr>
        <w:t>ства газовых сетей, 20 % эксплуатируется с исчерпанным амортизационным сроком. Из общего количества газовых приборов, которые находятся в эксплуатации,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- 28% с исчерпанным сроком амортизации. Ввиду такого состояния газового хозяйства потери природного газа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причине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негерметичности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газовых сетей, отключающих устройств, газового оборудования не компенсируются в полной мере установленным государством размером начисленных производственн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технологических потерь, что приводит к увеличению дополнительных потерь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газа.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Имеют место потери и за счет некачественных домовых регуляторов давления газа.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Сверхнормативное потребление.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коммерческие потери, как по экономической сути, так и по изложенным объективным причинам, являются неминуемыми, и без 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невозможно осуществление транспортировки природного газа.</w:t>
      </w:r>
    </w:p>
    <w:p w:rsidR="009E33FB" w:rsidRDefault="001A742F">
      <w:pPr>
        <w:widowControl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Мероприятия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снижению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потерь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E33FB" w:rsidRDefault="001A742F">
      <w:pPr>
        <w:widowControl w:val="0"/>
        <w:numPr>
          <w:ilvl w:val="2"/>
          <w:numId w:val="14"/>
        </w:numPr>
        <w:tabs>
          <w:tab w:val="left" w:pos="992"/>
        </w:tabs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Организационные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мероприятия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:</w:t>
      </w:r>
    </w:p>
    <w:p w:rsidR="009E33FB" w:rsidRDefault="001A742F">
      <w:pPr>
        <w:widowControl w:val="0"/>
        <w:tabs>
          <w:tab w:val="left" w:pos="138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Оптимизация режимов работы газовых сетей;</w:t>
      </w:r>
    </w:p>
    <w:p w:rsidR="009E33FB" w:rsidRDefault="001A742F">
      <w:pPr>
        <w:widowControl w:val="0"/>
        <w:tabs>
          <w:tab w:val="left" w:pos="15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Документирование всех потерь природного газа, их анализ, принятие решений об оптимизации </w:t>
      </w:r>
      <w:r>
        <w:rPr>
          <w:rFonts w:ascii="Times New Roman" w:eastAsia="Times New Roman" w:hAnsi="Times New Roman" w:cs="Times New Roman"/>
          <w:sz w:val="28"/>
          <w:szCs w:val="28"/>
        </w:rPr>
        <w:t>потерь, мониторинг этого процесса;</w:t>
      </w:r>
    </w:p>
    <w:p w:rsidR="009E33FB" w:rsidRDefault="001A742F">
      <w:pPr>
        <w:widowControl w:val="0"/>
        <w:tabs>
          <w:tab w:val="left" w:pos="11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Сокращение продолжительности ремонта основного оборудования газовых сетей;</w:t>
      </w:r>
    </w:p>
    <w:p w:rsidR="009E33FB" w:rsidRDefault="001A742F">
      <w:pPr>
        <w:widowControl w:val="0"/>
        <w:tabs>
          <w:tab w:val="left" w:pos="112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Снижение расхода газа на собственные нужды ГРС.</w:t>
      </w:r>
    </w:p>
    <w:p w:rsidR="009E33FB" w:rsidRDefault="001A742F">
      <w:pPr>
        <w:widowControl w:val="0"/>
        <w:numPr>
          <w:ilvl w:val="2"/>
          <w:numId w:val="14"/>
        </w:numPr>
        <w:tabs>
          <w:tab w:val="left" w:pos="992"/>
        </w:tabs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Технические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мероприятия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:</w:t>
      </w:r>
    </w:p>
    <w:p w:rsidR="009E33FB" w:rsidRDefault="001A742F">
      <w:pPr>
        <w:widowControl w:val="0"/>
        <w:tabs>
          <w:tab w:val="left" w:pos="13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Обязательное оснащение измерительным оборудованием всех мест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потребления, использования природного газа для технологических нужд, его учет и анализ;</w:t>
      </w:r>
    </w:p>
    <w:p w:rsidR="009E33FB" w:rsidRDefault="001A742F">
      <w:pPr>
        <w:widowControl w:val="0"/>
        <w:tabs>
          <w:tab w:val="left" w:pos="12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Использование современного оборудования для обнаружения утечек природного газа, применение современных материалов и повышение качества обслуживания системы природного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газа;</w:t>
      </w:r>
    </w:p>
    <w:p w:rsidR="009E33FB" w:rsidRDefault="001A742F">
      <w:pPr>
        <w:widowControl w:val="0"/>
        <w:tabs>
          <w:tab w:val="left" w:pos="14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уровня герметичности системы природного газа использованием новых моделей оборудования и арматуры, уплотнительных материалов для соединений, усовершенствование организации и профилактического обслуживания системы природного газа эксплуат</w:t>
      </w:r>
      <w:r>
        <w:rPr>
          <w:rFonts w:ascii="Times New Roman" w:eastAsia="Times New Roman" w:hAnsi="Times New Roman" w:cs="Times New Roman"/>
          <w:sz w:val="28"/>
          <w:szCs w:val="28"/>
        </w:rPr>
        <w:t>ационными службами;</w:t>
      </w:r>
    </w:p>
    <w:p w:rsidR="009E33FB" w:rsidRDefault="001A742F">
      <w:pPr>
        <w:widowControl w:val="0"/>
        <w:tabs>
          <w:tab w:val="left" w:pos="12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оборудования и материалов, используемых для пассивной и активной защиты сетей природного газа от коррозии, своевременного обнаружения мест повреждений изоляции, использование новых видов изоляционных материалов и кат</w:t>
      </w:r>
      <w:r>
        <w:rPr>
          <w:rFonts w:ascii="Times New Roman" w:eastAsia="Times New Roman" w:hAnsi="Times New Roman" w:cs="Times New Roman"/>
          <w:sz w:val="28"/>
          <w:szCs w:val="28"/>
        </w:rPr>
        <w:t>одных станций на базе микропроцессоров;</w:t>
      </w:r>
    </w:p>
    <w:p w:rsidR="009E33FB" w:rsidRDefault="001A742F">
      <w:pPr>
        <w:widowControl w:val="0"/>
        <w:tabs>
          <w:tab w:val="left" w:pos="11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Оснащение газовых объектов системами телеметрии, которые обеспечивают оперативную информацию газовых предприятий об утечках газа в сетях природного газа и оборудовании.</w:t>
      </w:r>
    </w:p>
    <w:p w:rsidR="009E33FB" w:rsidRDefault="001A742F">
      <w:pPr>
        <w:widowControl w:val="0"/>
        <w:numPr>
          <w:ilvl w:val="2"/>
          <w:numId w:val="14"/>
        </w:numPr>
        <w:tabs>
          <w:tab w:val="left" w:pos="1171"/>
        </w:tabs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Мероприятия по совершенствованию систем расче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тного и технического учета газа:</w:t>
      </w:r>
    </w:p>
    <w:p w:rsidR="009E33FB" w:rsidRDefault="001A742F">
      <w:pPr>
        <w:widowControl w:val="0"/>
        <w:tabs>
          <w:tab w:val="left" w:pos="13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Съем показаний и проведение инструментальной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проверки приборов учета потребления газа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33FB" w:rsidRDefault="001A742F">
      <w:pPr>
        <w:widowControl w:val="0"/>
        <w:tabs>
          <w:tab w:val="left" w:pos="13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Использование современного измерительного оборудования с высоким классом точности;</w:t>
      </w:r>
    </w:p>
    <w:p w:rsidR="009E33FB" w:rsidRDefault="001A742F">
      <w:pPr>
        <w:widowControl w:val="0"/>
        <w:tabs>
          <w:tab w:val="left" w:pos="1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Модернизация/создание комплексов и </w:t>
      </w:r>
      <w:r>
        <w:rPr>
          <w:rFonts w:ascii="Times New Roman" w:eastAsia="Times New Roman" w:hAnsi="Times New Roman" w:cs="Times New Roman"/>
          <w:sz w:val="28"/>
          <w:szCs w:val="28"/>
        </w:rPr>
        <w:t>автоматизированных систем учета газа;</w:t>
      </w:r>
    </w:p>
    <w:p w:rsidR="009E33FB" w:rsidRDefault="001A742F">
      <w:pPr>
        <w:widowControl w:val="0"/>
        <w:tabs>
          <w:tab w:val="left" w:pos="4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поверки и калибровки средств учета газа;</w:t>
      </w:r>
    </w:p>
    <w:p w:rsidR="009E33FB" w:rsidRDefault="001A742F">
      <w:pPr>
        <w:widowControl w:val="0"/>
        <w:tabs>
          <w:tab w:val="left" w:pos="4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 небалансов потребления газа по отдельным объектам.</w:t>
      </w:r>
    </w:p>
    <w:p w:rsidR="009E33FB" w:rsidRDefault="009E33FB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E33FB" w:rsidRDefault="001A742F">
      <w:pPr>
        <w:widowControl w:val="0"/>
        <w:tabs>
          <w:tab w:val="left" w:pos="1678"/>
        </w:tabs>
        <w:spacing w:after="0" w:line="240" w:lineRule="auto"/>
        <w:ind w:left="99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bookmark9"/>
      <w:bookmarkEnd w:id="1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1.5. Перечень лиц, владеющих на праве собственности или другом законном основании объектами централизов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анной системы газоснабжения</w:t>
      </w:r>
    </w:p>
    <w:p w:rsidR="009E33FB" w:rsidRDefault="001A74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Существующие газопроводы, расположенные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находятся в муниципальной и государственной собственности. В целях обеспечения безопасной эксплуатации системы газоснабжения, газопроводы </w:t>
      </w:r>
      <w:r>
        <w:rPr>
          <w:rFonts w:ascii="Times New Roman" w:hAnsi="Times New Roman" w:cs="Times New Roman"/>
          <w:sz w:val="28"/>
          <w:szCs w:val="28"/>
        </w:rPr>
        <w:t>передаются в безвозмездное пользование специализированной организации ПАО «Газпром». Эксплуатирующей организацией является филиал АО «Газпром Великий Новгород». При эксплуатации наружных газопроводов эксплуатирующая организация должна обеспечить мониторинг</w:t>
      </w:r>
      <w:r>
        <w:rPr>
          <w:rFonts w:ascii="Times New Roman" w:hAnsi="Times New Roman" w:cs="Times New Roman"/>
          <w:sz w:val="28"/>
          <w:szCs w:val="28"/>
        </w:rPr>
        <w:t xml:space="preserve"> грунтовых условий (выявление пучения, просадки, оползней, обрушения, эрозии грунта и иных явлений, которые могут повлиять на безопасность эксплуатации наружных газопроводов) и производства строительных работ, осуществляемых в зоне прокладки сетей газорасп</w:t>
      </w:r>
      <w:r>
        <w:rPr>
          <w:rFonts w:ascii="Times New Roman" w:hAnsi="Times New Roman" w:cs="Times New Roman"/>
          <w:sz w:val="28"/>
          <w:szCs w:val="28"/>
        </w:rPr>
        <w:t xml:space="preserve">ределения для недопущения их повреждения. При эксплуатации надземных газопроводов эксплуатирующая организация должна обеспечить мониторинг и устранение: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утечек природного газа;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перемещения газопроводов за пределы опор;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вибрации, сплющивания и прогиба</w:t>
      </w:r>
      <w:r>
        <w:rPr>
          <w:rFonts w:ascii="Times New Roman" w:hAnsi="Times New Roman" w:cs="Times New Roman"/>
          <w:sz w:val="28"/>
          <w:szCs w:val="28"/>
        </w:rPr>
        <w:t xml:space="preserve"> газопроводов;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повреждения и изгиба опор, нарушающих безопасность газопровода;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неисправностей в работе трубопроводной арматуры;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повреждений изоляционного покрытия (окраски) и состояния металла трубы;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повреждений электроизолирующих фланцевых соединений, средств защиты от падения электропроводов, креплений газопроводов и габаритных знаков в местах проезда автотранспорта. При эксплуатации технологических устройств эксплуатирующая организация должна обесп</w:t>
      </w:r>
      <w:r>
        <w:rPr>
          <w:rFonts w:ascii="Times New Roman" w:hAnsi="Times New Roman" w:cs="Times New Roman"/>
          <w:sz w:val="28"/>
          <w:szCs w:val="28"/>
        </w:rPr>
        <w:t xml:space="preserve">ечить мониторинг и устранение утечек природного газа, проверку срабатывания предохранительных и сбросных клапанов, техническое обслуживание, текущие ремонты и наладку. Организация, эксплуатирующая опасный производственный объект, обязана: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соблюдать закон</w:t>
      </w:r>
      <w:r>
        <w:rPr>
          <w:rFonts w:ascii="Times New Roman" w:hAnsi="Times New Roman" w:cs="Times New Roman"/>
          <w:sz w:val="28"/>
          <w:szCs w:val="28"/>
        </w:rPr>
        <w:t xml:space="preserve">одательство в области промышленной безопасности; обеспечивать безопасность опытного применения технических устройств на опасном производственном объекте;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иметь лицензию на осуществление конкретного вида деятельности в области промышленной безопасности, п</w:t>
      </w:r>
      <w:r>
        <w:rPr>
          <w:rFonts w:ascii="Times New Roman" w:hAnsi="Times New Roman" w:cs="Times New Roman"/>
          <w:sz w:val="28"/>
          <w:szCs w:val="28"/>
        </w:rPr>
        <w:t xml:space="preserve">одлежащего лицензированию в соответствии с законодательством Российской Федерации;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 о защите прав юридических лиц и индивидуальных предпринимателей при осуществлении государственного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контроля (надзора) и муниципального контроля;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обеспечивать укомплектованность штата работников опасн</w:t>
      </w:r>
      <w:r>
        <w:rPr>
          <w:rFonts w:ascii="Times New Roman" w:hAnsi="Times New Roman" w:cs="Times New Roman"/>
          <w:sz w:val="28"/>
          <w:szCs w:val="28"/>
        </w:rPr>
        <w:t>ого производственного объекта в соответствии с установленными требованиями;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допускать к работе на опасном производственном объекте лиц, удовлетворяющих соответствующим квалификационным требованиям.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Бесхозяйных объектов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округа не выявлено.</w:t>
      </w:r>
    </w:p>
    <w:p w:rsidR="009E33FB" w:rsidRDefault="009E33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3FB" w:rsidRDefault="001A742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правилам охраны газораспределительных сетей, утвержденным постановлением Правительства РФ от 20.11.2000 № 878 (в ред. от 17.05.2016) «Об утверждении Правил охраны газораспределительных сетей» используются ограничения со</w:t>
      </w:r>
      <w:r>
        <w:rPr>
          <w:rFonts w:ascii="Times New Roman" w:eastAsia="Calibri" w:hAnsi="Times New Roman" w:cs="Times New Roman"/>
          <w:sz w:val="28"/>
          <w:szCs w:val="28"/>
        </w:rPr>
        <w:t>гласно пунктам: - 14.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 лицам, указа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нным в пункте 2 настоящих Правил: а) строить объекты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гражданского и производственного назначения;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б) сносить и реконструировать мосты, коллекторы, автомобильные и железные дороги с расположенными на них газораспределительными сетями без предварит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повреждать, засыпать и уничтожать опознавательные знаки,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измерительные пункты и другие устройства газораспределительных сетей;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д) устраивать свалки и склады, разливать растворы кислот, солей, щелочей и других химически активных веществ; е) ого</w:t>
      </w:r>
      <w:r>
        <w:rPr>
          <w:rFonts w:ascii="Times New Roman" w:eastAsia="Calibri" w:hAnsi="Times New Roman" w:cs="Times New Roman"/>
          <w:sz w:val="28"/>
          <w:szCs w:val="28"/>
        </w:rPr>
        <w:t>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 ж) разводить огонь и размещать источники огн</w:t>
      </w:r>
      <w:r>
        <w:rPr>
          <w:rFonts w:ascii="Times New Roman" w:eastAsia="Calibri" w:hAnsi="Times New Roman" w:cs="Times New Roman"/>
          <w:sz w:val="28"/>
          <w:szCs w:val="28"/>
        </w:rPr>
        <w:t>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</w:t>
      </w:r>
      <w:r>
        <w:rPr>
          <w:rFonts w:ascii="Times New Roman" w:eastAsia="Calibri" w:hAnsi="Times New Roman" w:cs="Times New Roman"/>
          <w:sz w:val="28"/>
          <w:szCs w:val="28"/>
        </w:rPr>
        <w:t>ключать и отключать электроснабжение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язи, оповещения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них; л) самовольно подключаться к газораспределительным сетям. - 15.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Лесохозяйственные, сельскохозяйственные и другие работы, не попадающие под ограничения, указанные в пункте 14 настоящих Правил, и не связанные с нарушением земельного горизонта и обработк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почвы на глубину 0,3 метра, проводятся собственниками, владельцами или пользователями земельных участков в охранной зоне газораспределительной сети при условии предварительного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письменного уведомления эксплуатационной организации не менее чем за 3 рабоч</w:t>
      </w:r>
      <w:r>
        <w:rPr>
          <w:rFonts w:ascii="Times New Roman" w:eastAsia="Calibri" w:hAnsi="Times New Roman" w:cs="Times New Roman"/>
          <w:sz w:val="28"/>
          <w:szCs w:val="28"/>
        </w:rPr>
        <w:t>их дня до начала работ. - 16.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Хозяйственная деятельность в охранных зонах газораспределительных сетей, не предусмотренная пунктами 14 и 15 настоящих Правил, при которой производится нарушение поверхности земельного участка и обработка почвы на глубину боле</w:t>
      </w:r>
      <w:r>
        <w:rPr>
          <w:rFonts w:ascii="Times New Roman" w:eastAsia="Calibri" w:hAnsi="Times New Roman" w:cs="Times New Roman"/>
          <w:sz w:val="28"/>
          <w:szCs w:val="28"/>
        </w:rPr>
        <w:t>е 0,3 метра, осуществляется на основании письменного разрешения эксплуатационной организации газораспределительных сетей.</w:t>
      </w:r>
    </w:p>
    <w:p w:rsidR="009E33FB" w:rsidRDefault="001A742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Муниципальные газопроводы переданы в оперативное управление Муниципальному автономному учреждению «Сервисный центр» (далее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АУ «Серви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сный центр»). МАУ «Сервисный центр» заключило договора на техническое обслуживание и ремонт сетей газораспределения,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газопотребления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газового оборудования с Акционерным обществом «Газпром газораспределение Великий Новгород».</w:t>
      </w:r>
    </w:p>
    <w:p w:rsidR="009E33FB" w:rsidRDefault="009E33FB">
      <w:pPr>
        <w:pStyle w:val="af8"/>
        <w:widowControl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33FB" w:rsidRDefault="001A742F">
      <w:pPr>
        <w:widowControl w:val="0"/>
        <w:tabs>
          <w:tab w:val="left" w:pos="1518"/>
        </w:tabs>
        <w:spacing w:after="0" w:line="240" w:lineRule="auto"/>
        <w:ind w:left="993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bookmark10"/>
      <w:bookmarkEnd w:id="1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1.6. Сведения о наличии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приборного учета газа, отпущенного потребителям, и анализ планов по установке приборов учета газа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Руководствуясь пунктом 5 статьи 13 Федерального закона от 23.11.2009 № 261- ФЗ «Об энергосбережении и о повышении энергетической эффективности и о внесении из</w:t>
      </w:r>
      <w:r>
        <w:rPr>
          <w:rFonts w:ascii="Times New Roman" w:eastAsia="Times New Roman" w:hAnsi="Times New Roman" w:cs="Times New Roman"/>
          <w:sz w:val="28"/>
          <w:szCs w:val="28"/>
        </w:rPr>
        <w:t>менений в отдельные законодательные акты Российской Федерации» собственники жилых домов, собственники помещений в многоквартирных домах, введенных в эксплуатацию на день вступления Закона № 261-ФЗ в силу, обязаны в срок до 1 января 2012 года обеспечить осн</w:t>
      </w:r>
      <w:r>
        <w:rPr>
          <w:rFonts w:ascii="Times New Roman" w:eastAsia="Times New Roman" w:hAnsi="Times New Roman" w:cs="Times New Roman"/>
          <w:sz w:val="28"/>
          <w:szCs w:val="28"/>
        </w:rPr>
        <w:t>ащение таких домов приборами учета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используемых воды, природного газа, тепловой энергии, электрической энергии, а также ввод установленных приборов учета в эксплуатацию.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многоквартирные дома в указанный срок должны быть оснащены коллективными (общ</w:t>
      </w:r>
      <w:r>
        <w:rPr>
          <w:rFonts w:ascii="Times New Roman" w:eastAsia="Times New Roman" w:hAnsi="Times New Roman" w:cs="Times New Roman"/>
          <w:sz w:val="28"/>
          <w:szCs w:val="28"/>
        </w:rPr>
        <w:t>едомовыми) приборами учета используемых коммунальных ресурсов, а также индивидуальными и общими (для коммунальной квартиры) приборами учета.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Тотальная установка приборов учета повышает прозрачность расчетов за потребленные энергоресурсы и обеспечивает возм</w:t>
      </w:r>
      <w:r>
        <w:rPr>
          <w:rFonts w:ascii="Times New Roman" w:eastAsia="Times New Roman" w:hAnsi="Times New Roman" w:cs="Times New Roman"/>
          <w:sz w:val="28"/>
          <w:szCs w:val="28"/>
        </w:rPr>
        <w:t>ожности для их реальной экономии, прежде всего - за счет количественной оценки эффекта от проводимых мероприятий по энергосбережению, позволяет определить потери энергоресурсов на пути от источника до потребителя.</w:t>
      </w:r>
    </w:p>
    <w:p w:rsidR="009E33FB" w:rsidRDefault="001A742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целями учета расхода газа являют</w:t>
      </w:r>
      <w:r>
        <w:rPr>
          <w:rFonts w:ascii="Times New Roman" w:eastAsia="Times New Roman" w:hAnsi="Times New Roman" w:cs="Times New Roman"/>
          <w:sz w:val="28"/>
          <w:szCs w:val="28"/>
        </w:rPr>
        <w:t>ся: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получение оснований для расчетов между поставщиком, газотранспортной организацией (ГТО), газораспределительной организацией (ГРО) и покупателем (потребителем) газа, в соответствии с договорами поставки и оказания услуг по транспортировке газа;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конт</w:t>
      </w:r>
      <w:r>
        <w:rPr>
          <w:rFonts w:ascii="Times New Roman" w:eastAsia="Times New Roman" w:hAnsi="Times New Roman" w:cs="Times New Roman"/>
          <w:sz w:val="28"/>
          <w:szCs w:val="28"/>
        </w:rPr>
        <w:t>роль за расходными и гидравлическими режимами систем газоснабжения;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 и оптимальное управление режимами поставки и транспортировки газа;</w:t>
      </w:r>
    </w:p>
    <w:p w:rsidR="009E33FB" w:rsidRDefault="001A742F">
      <w:pPr>
        <w:widowControl w:val="0"/>
        <w:tabs>
          <w:tab w:val="left" w:pos="2316"/>
          <w:tab w:val="left" w:pos="3431"/>
          <w:tab w:val="left" w:pos="4124"/>
          <w:tab w:val="left" w:pos="4499"/>
          <w:tab w:val="left" w:pos="6739"/>
          <w:tab w:val="left" w:pos="71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составление баланса газа в газотранспортной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газораспределительной системах;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контроль за рациональным и эфф</w:t>
      </w:r>
      <w:r>
        <w:rPr>
          <w:rFonts w:ascii="Times New Roman" w:eastAsia="Times New Roman" w:hAnsi="Times New Roman" w:cs="Times New Roman"/>
          <w:sz w:val="28"/>
          <w:szCs w:val="28"/>
        </w:rPr>
        <w:t>ективным использованием газа.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время, приборами учета газа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оборудованы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100 % потребителей жилого фонда, 91 % МКД, 99,88 % прочих потребителей.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Стоит также отметить, что установленные у большинства потребителей приборы учета, соответствуют соврем</w:t>
      </w:r>
      <w:r>
        <w:rPr>
          <w:rFonts w:ascii="Times New Roman" w:eastAsia="Times New Roman" w:hAnsi="Times New Roman" w:cs="Times New Roman"/>
          <w:sz w:val="28"/>
          <w:szCs w:val="28"/>
        </w:rPr>
        <w:t>енным требованиям.</w:t>
      </w:r>
    </w:p>
    <w:p w:rsidR="009E33FB" w:rsidRDefault="009E33FB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  <w:sectPr w:rsidR="009E33FB">
          <w:footerReference w:type="default" r:id="rId32"/>
          <w:pgSz w:w="11907" w:h="16839"/>
          <w:pgMar w:top="1134" w:right="850" w:bottom="1134" w:left="1701" w:header="0" w:footer="738" w:gutter="0"/>
          <w:cols w:space="720"/>
          <w:docGrid w:linePitch="299"/>
        </w:sectPr>
      </w:pPr>
    </w:p>
    <w:p w:rsidR="009E33FB" w:rsidRDefault="001A742F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bookmark15"/>
      <w:bookmarkStart w:id="13" w:name="_bookmark11"/>
      <w:bookmarkEnd w:id="12"/>
      <w:bookmarkEnd w:id="1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Глава 2 Описание существующих технических и технологических проблем в системах газоснабжения</w:t>
      </w:r>
    </w:p>
    <w:p w:rsidR="009E33FB" w:rsidRDefault="001A742F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выполненным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анализом состояния систем газоснабжения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систему газоснабжения можно охарактеризовать следующими позициями.</w:t>
      </w:r>
    </w:p>
    <w:p w:rsidR="009E33FB" w:rsidRDefault="001A742F">
      <w:pPr>
        <w:widowControl w:val="0"/>
        <w:numPr>
          <w:ilvl w:val="2"/>
          <w:numId w:val="15"/>
        </w:numPr>
        <w:tabs>
          <w:tab w:val="left" w:pos="95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Низкий уровень морального и физического износа основного оборудования источников и газовых сетей, в том числе отсу</w:t>
      </w:r>
      <w:r>
        <w:rPr>
          <w:rFonts w:ascii="Times New Roman" w:eastAsia="Times New Roman" w:hAnsi="Times New Roman" w:cs="Times New Roman"/>
          <w:sz w:val="28"/>
          <w:szCs w:val="28"/>
        </w:rPr>
        <w:t>тствие оборудования, выработавшего нормативный срок службы или характеризующегося значительной величиной потери ресурса. В процессе дальнейшей эксплуатации важными вопросами будут являться:</w:t>
      </w:r>
    </w:p>
    <w:p w:rsidR="009E33FB" w:rsidRDefault="001A742F">
      <w:pPr>
        <w:widowControl w:val="0"/>
        <w:numPr>
          <w:ilvl w:val="0"/>
          <w:numId w:val="16"/>
        </w:numPr>
        <w:tabs>
          <w:tab w:val="left" w:pos="103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приведение показателей износа оборудования и сетей в процессе реко</w:t>
      </w:r>
      <w:r>
        <w:rPr>
          <w:rFonts w:ascii="Times New Roman" w:eastAsia="Times New Roman" w:hAnsi="Times New Roman" w:cs="Times New Roman"/>
          <w:sz w:val="28"/>
          <w:szCs w:val="28"/>
        </w:rPr>
        <w:t>нструкции систем газоснабжения до нормативных значений;</w:t>
      </w:r>
    </w:p>
    <w:p w:rsidR="009E33FB" w:rsidRDefault="001A742F">
      <w:pPr>
        <w:widowControl w:val="0"/>
        <w:numPr>
          <w:ilvl w:val="0"/>
          <w:numId w:val="16"/>
        </w:numPr>
        <w:tabs>
          <w:tab w:val="left" w:pos="1102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инвестиционной программы модернизации системы газоснабжения с учетом индикативных показателей энергетической безопасности.</w:t>
      </w:r>
    </w:p>
    <w:p w:rsidR="009E33FB" w:rsidRDefault="001A742F">
      <w:pPr>
        <w:pStyle w:val="af8"/>
        <w:widowControl w:val="0"/>
        <w:numPr>
          <w:ilvl w:val="2"/>
          <w:numId w:val="15"/>
        </w:numPr>
        <w:tabs>
          <w:tab w:val="left" w:pos="96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надежного газоснабжения необходимо провести </w:t>
      </w:r>
      <w:r>
        <w:rPr>
          <w:rFonts w:ascii="Times New Roman" w:eastAsia="Times New Roman" w:hAnsi="Times New Roman" w:cs="Times New Roman"/>
          <w:sz w:val="28"/>
          <w:szCs w:val="28"/>
        </w:rPr>
        <w:t>работы по ревизии диспетчеризации и телемеханизации системы газоснабжения, с целью проверки управления работой ГРС, ГРП и распределительных сетей, своевременного реагирования при аварийных ситуациях, переключения потребителей с единого диспетчерского пункт</w:t>
      </w:r>
      <w:r>
        <w:rPr>
          <w:rFonts w:ascii="Times New Roman" w:eastAsia="Times New Roman" w:hAnsi="Times New Roman" w:cs="Times New Roman"/>
          <w:sz w:val="28"/>
          <w:szCs w:val="28"/>
        </w:rPr>
        <w:t>а в автоматическом режиме.</w:t>
      </w:r>
    </w:p>
    <w:p w:rsidR="009E33FB" w:rsidRDefault="001A742F">
      <w:pPr>
        <w:widowControl w:val="0"/>
        <w:numPr>
          <w:ilvl w:val="2"/>
          <w:numId w:val="15"/>
        </w:numPr>
        <w:tabs>
          <w:tab w:val="left" w:pos="927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Удовлетворительная обеспеченность потребителей приборами учета (за 99,88 % потребляемого газа начисления производятся по приборам учета).</w:t>
      </w:r>
    </w:p>
    <w:p w:rsidR="009E33FB" w:rsidRDefault="001A742F">
      <w:pPr>
        <w:widowControl w:val="0"/>
        <w:numPr>
          <w:ilvl w:val="2"/>
          <w:numId w:val="15"/>
        </w:numPr>
        <w:tabs>
          <w:tab w:val="left" w:pos="10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округе проводятся мероприятия по внедрению энергосберегающих технологий, которые позволяю</w:t>
      </w:r>
      <w:r>
        <w:rPr>
          <w:rFonts w:ascii="Times New Roman" w:eastAsia="Times New Roman" w:hAnsi="Times New Roman" w:cs="Times New Roman"/>
          <w:sz w:val="28"/>
          <w:szCs w:val="28"/>
        </w:rPr>
        <w:t>т при тех же технологических режимах значительно сокращать потребление газа.</w:t>
      </w:r>
    </w:p>
    <w:p w:rsidR="009E33FB" w:rsidRDefault="001A742F">
      <w:pPr>
        <w:pStyle w:val="af8"/>
        <w:numPr>
          <w:ilvl w:val="2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проблемой газоснабжения в муниципальном образовании является недостаточная обеспеченность населения централизованным газоснабжением. </w:t>
      </w:r>
    </w:p>
    <w:p w:rsidR="009E33FB" w:rsidRDefault="009E33FB">
      <w:pPr>
        <w:widowControl w:val="0"/>
        <w:tabs>
          <w:tab w:val="left" w:pos="1903"/>
          <w:tab w:val="left" w:pos="3335"/>
          <w:tab w:val="left" w:pos="4537"/>
          <w:tab w:val="left" w:pos="5899"/>
          <w:tab w:val="left" w:pos="6381"/>
          <w:tab w:val="left" w:pos="7117"/>
          <w:tab w:val="left" w:pos="854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E33FB" w:rsidRDefault="001A742F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bookmark16"/>
      <w:bookmarkEnd w:id="1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3 Перспективное потребление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аза на цели газоснабжения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bookmark17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приоритетов развития муниципального образования и с учетом анализа современного использования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и предпосылок ее развития, можно обозначить приоритет</w:t>
      </w:r>
      <w:r>
        <w:rPr>
          <w:rFonts w:ascii="Times New Roman" w:eastAsia="Times New Roman" w:hAnsi="Times New Roman" w:cs="Times New Roman"/>
          <w:sz w:val="28"/>
          <w:szCs w:val="28"/>
        </w:rPr>
        <w:t>ные направления социально-экономического развития:</w:t>
      </w:r>
    </w:p>
    <w:p w:rsidR="009E33FB" w:rsidRDefault="001A742F">
      <w:pPr>
        <w:widowControl w:val="0"/>
        <w:numPr>
          <w:ilvl w:val="2"/>
          <w:numId w:val="17"/>
        </w:numPr>
        <w:tabs>
          <w:tab w:val="left" w:pos="86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незначительное уменьшение численности постоянного населения;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создание условий для размещения новых предприятий и развития предпринимательства;</w:t>
      </w:r>
    </w:p>
    <w:p w:rsidR="009E33FB" w:rsidRDefault="001A742F">
      <w:pPr>
        <w:widowControl w:val="0"/>
        <w:numPr>
          <w:ilvl w:val="2"/>
          <w:numId w:val="17"/>
        </w:numPr>
        <w:tabs>
          <w:tab w:val="left" w:pos="862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развитие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хозяйства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9E33FB" w:rsidRDefault="001A742F">
      <w:pPr>
        <w:widowControl w:val="0"/>
        <w:numPr>
          <w:ilvl w:val="2"/>
          <w:numId w:val="17"/>
        </w:numPr>
        <w:tabs>
          <w:tab w:val="left" w:pos="92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жилищного строительства за счет комплексного освоения неиспользуемых территорий в границах округа;</w:t>
      </w:r>
    </w:p>
    <w:p w:rsidR="009E33FB" w:rsidRDefault="001A742F">
      <w:pPr>
        <w:widowControl w:val="0"/>
        <w:numPr>
          <w:ilvl w:val="2"/>
          <w:numId w:val="17"/>
        </w:numPr>
        <w:tabs>
          <w:tab w:val="left" w:pos="9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объектов улично-дорожной сети, системы санитарной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очистки территории;</w:t>
      </w:r>
    </w:p>
    <w:p w:rsidR="009E33FB" w:rsidRDefault="001A742F">
      <w:pPr>
        <w:widowControl w:val="0"/>
        <w:numPr>
          <w:ilvl w:val="2"/>
          <w:numId w:val="17"/>
        </w:numPr>
        <w:tabs>
          <w:tab w:val="left" w:pos="100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инфраструктуры объектов розничной торговли, придорожного сервиса.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sz w:val="28"/>
          <w:szCs w:val="28"/>
        </w:rPr>
        <w:t>вязи с развитием жилищного строительства и отсутствием роста численности населения не возникает потребности в строительстве новых учреждений сферы образования (строительство детских садов, школ).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повышения устойчивости и совершенствования социально-эко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номического потенциала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предлагается также развитие сферы обслуживания со строительством учреждений досуговой деятельности, физической культуры и спорта.</w:t>
      </w:r>
    </w:p>
    <w:p w:rsidR="009E33FB" w:rsidRDefault="009E33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изменения численности населения муниципального образования</w:t>
      </w:r>
    </w:p>
    <w:p w:rsidR="009E33FB" w:rsidRDefault="001A742F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округа по состоянию на 01.01.2022 года проживало 4318 человек. Среднегодовая численность населения за 2022 год составила 4434 человека. В структуре населения 47 % мужчин и 53 % женщин. Численность населения в трудоспособном возрасте составляе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2191 человека, в возрасте, моложе трудоспособного, 672 человека (15,6 %). За последние 10 лет убыль численности населения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составила 15,8 % (с 5269 человек в 2013 году). На 01.01.2023 года численность населения составила 4116 человек.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расчета перспективной численности населения, осуществленного Росстатом, в Новгородской области до 2036 года сохранится тенденция сокращения численности жителей.</w:t>
      </w:r>
    </w:p>
    <w:p w:rsidR="009E33FB" w:rsidRDefault="001A7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Основным фактором, определяющим численность населения, является естественное движение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(естественный прирост/убыль) населения, складывающееся из показателей рождаемости и смертности, а также миграционные процессы.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Средний коэффициент естественной убыли в период с 01.01.2013 г. по 01.01.2024 г. составляет на 1000 жителей - 23,0. Численность </w:t>
      </w:r>
      <w:r>
        <w:rPr>
          <w:rFonts w:ascii="Times New Roman" w:eastAsia="Calibri" w:hAnsi="Times New Roman" w:cs="Times New Roman"/>
          <w:sz w:val="28"/>
          <w:szCs w:val="28"/>
        </w:rPr>
        <w:t>постоянного населения МО 4116 чел.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Прогноз численности постоянного населения на 2030 год 4100 чел.</w:t>
      </w:r>
    </w:p>
    <w:p w:rsidR="009E33FB" w:rsidRDefault="009E33FB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9E33FB" w:rsidRDefault="001A742F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Прогноз численности постоянного населения муниципального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843"/>
        <w:gridCol w:w="1833"/>
        <w:gridCol w:w="1258"/>
        <w:gridCol w:w="1411"/>
      </w:tblGrid>
      <w:tr w:rsidR="009E33F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Существующая</w:t>
            </w:r>
            <w:proofErr w:type="spellEnd"/>
          </w:p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численность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населения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Численность населения на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расчетный срок до 2030 года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Прирост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населения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(убыль)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%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прироста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(убыли)</w:t>
            </w:r>
          </w:p>
        </w:tc>
      </w:tr>
      <w:tr w:rsidR="009E33FB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Волотовский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4116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9E33FB" w:rsidRDefault="001A74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(-16)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9E33FB" w:rsidRDefault="001A742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(- 0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4)</w:t>
            </w:r>
          </w:p>
        </w:tc>
      </w:tr>
    </w:tbl>
    <w:p w:rsidR="009E33FB" w:rsidRDefault="009E33F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Перспективное строительство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данным на начало 2023 года общая площадь жилищного фонда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Волотовскому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округу составляет 145.9 тыс. кв. м. Весь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жилищный фонд представлен только частным жилым фондом и малоэтажной застройкой (100%). Муниципальный и государственный жилищный фонд составляют 8.1 тыс. кв. м. и 0.6 тыс. кв. м., многоэтажная застройка и застройка </w:t>
      </w:r>
      <w:r>
        <w:rPr>
          <w:rFonts w:ascii="Times New Roman" w:eastAsia="Calibri" w:hAnsi="Times New Roman" w:cs="Times New Roman"/>
          <w:sz w:val="28"/>
          <w:szCs w:val="28"/>
        </w:rPr>
        <w:t>средней этажности в округе отсутствуют.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Средняя обеспеченность жилищным фондом – показатель, характеризующий качество жилищного строительства и темпы его развития. Средняя жилищная обеспеченность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на 01.01.20</w:t>
      </w:r>
      <w:r>
        <w:rPr>
          <w:rFonts w:ascii="Times New Roman" w:eastAsia="Calibri" w:hAnsi="Times New Roman" w:cs="Times New Roman"/>
          <w:sz w:val="28"/>
          <w:szCs w:val="28"/>
        </w:rPr>
        <w:t>23 года составила 32,9 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/чел. 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Численность населения ежегодно остается примерно на одном и том же уровне (с небольшим уменьшением), поэтому перспектив обширного строительства многоквартирного жилищного фонда и социальной инфраструктуры нет. 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Предполагается развитие индивидуального жилищного строительства на территориях населенных пунктов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округа, переселение граждан из существующего аварийного жилищного фонда многоквартирных домов.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Расчетные расходы газа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Расчет увеличения потребнос</w:t>
      </w:r>
      <w:r>
        <w:rPr>
          <w:rFonts w:ascii="Times New Roman" w:eastAsia="Calibri" w:hAnsi="Times New Roman" w:cs="Times New Roman"/>
          <w:sz w:val="28"/>
          <w:szCs w:val="28"/>
        </w:rPr>
        <w:t>ти в газе на перспективу до 2030 года предоставлен в таблице 3.</w:t>
      </w:r>
    </w:p>
    <w:tbl>
      <w:tblPr>
        <w:tblW w:w="5232" w:type="pct"/>
        <w:tblLayout w:type="fixed"/>
        <w:tblLook w:val="04A0" w:firstRow="1" w:lastRow="0" w:firstColumn="1" w:lastColumn="0" w:noHBand="0" w:noVBand="1"/>
      </w:tblPr>
      <w:tblGrid>
        <w:gridCol w:w="4463"/>
        <w:gridCol w:w="236"/>
        <w:gridCol w:w="1046"/>
        <w:gridCol w:w="1026"/>
        <w:gridCol w:w="282"/>
        <w:gridCol w:w="188"/>
        <w:gridCol w:w="2221"/>
        <w:gridCol w:w="553"/>
      </w:tblGrid>
      <w:tr w:rsidR="009E33FB">
        <w:trPr>
          <w:trHeight w:val="525"/>
        </w:trPr>
        <w:tc>
          <w:tcPr>
            <w:tcW w:w="22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3FB" w:rsidRDefault="009E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3FB" w:rsidRDefault="009E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3FB" w:rsidRDefault="009E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3FB" w:rsidRDefault="009E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3</w:t>
            </w:r>
          </w:p>
        </w:tc>
      </w:tr>
      <w:tr w:rsidR="009E33FB">
        <w:trPr>
          <w:gridAfter w:val="1"/>
          <w:wAfter w:w="276" w:type="pct"/>
          <w:trHeight w:val="375"/>
        </w:trPr>
        <w:tc>
          <w:tcPr>
            <w:tcW w:w="2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Расчётные периоды </w:t>
            </w:r>
          </w:p>
        </w:tc>
      </w:tr>
      <w:tr w:rsidR="009E33FB">
        <w:trPr>
          <w:gridAfter w:val="1"/>
          <w:wAfter w:w="276" w:type="pct"/>
          <w:trHeight w:val="437"/>
        </w:trPr>
        <w:tc>
          <w:tcPr>
            <w:tcW w:w="2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FB" w:rsidRDefault="009E3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3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2025-2030 гг.</w:t>
            </w:r>
          </w:p>
        </w:tc>
      </w:tr>
      <w:tr w:rsidR="009E33FB">
        <w:trPr>
          <w:gridAfter w:val="1"/>
          <w:wAfter w:w="276" w:type="pct"/>
          <w:trHeight w:val="3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в газифицированных населенных пунктах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FB" w:rsidRDefault="001A7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9E33FB" w:rsidRDefault="009E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FB" w:rsidRDefault="001A742F">
            <w:pPr>
              <w:spacing w:after="0" w:line="240" w:lineRule="auto"/>
              <w:ind w:left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2487</w:t>
            </w:r>
          </w:p>
        </w:tc>
      </w:tr>
      <w:tr w:rsidR="009E33FB">
        <w:trPr>
          <w:gridAfter w:val="1"/>
          <w:wAfter w:w="276" w:type="pct"/>
          <w:trHeight w:val="3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домовладений в газифицированных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пунктах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FB" w:rsidRDefault="001A7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9E33FB" w:rsidRDefault="009E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</w:tr>
      <w:tr w:rsidR="009E33FB">
        <w:trPr>
          <w:gridAfter w:val="1"/>
          <w:wAfter w:w="276" w:type="pct"/>
          <w:trHeight w:val="315"/>
        </w:trPr>
        <w:tc>
          <w:tcPr>
            <w:tcW w:w="2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FB" w:rsidRDefault="001A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газифицированных домовладений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газифицированных населенных пунктах</w:t>
            </w:r>
          </w:p>
        </w:tc>
        <w:tc>
          <w:tcPr>
            <w:tcW w:w="11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FB" w:rsidRDefault="001A74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9E33FB" w:rsidRDefault="009E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33FB" w:rsidRDefault="001A7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9E33FB" w:rsidRDefault="009E33FB">
      <w:pPr>
        <w:widowControl w:val="0"/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новое строительство на свободных и реконструируемых территориях и техническую пригодность, для газификации жилого фонда в расчете </w:t>
      </w:r>
      <w:r>
        <w:rPr>
          <w:rFonts w:ascii="Times New Roman" w:eastAsia="Times New Roman" w:hAnsi="Times New Roman" w:cs="Times New Roman"/>
          <w:sz w:val="28"/>
          <w:szCs w:val="28"/>
        </w:rPr>
        <w:t>принято 100% охвата газоснабжением жилых и общественных зданий, при этом расход газа определен из учета местных отопительных установок.</w:t>
      </w:r>
    </w:p>
    <w:p w:rsidR="009E33FB" w:rsidRDefault="001A742F">
      <w:pPr>
        <w:widowControl w:val="0"/>
        <w:spacing w:after="0" w:line="240" w:lineRule="auto"/>
        <w:ind w:left="10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Годовые расходы газа на индивидуально-бытовые и коммунально-бытовые нужды населения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 выделенным кварталам под </w:t>
      </w:r>
      <w:r>
        <w:rPr>
          <w:rFonts w:ascii="Times New Roman" w:eastAsia="Times New Roman" w:hAnsi="Times New Roman" w:cs="Times New Roman"/>
          <w:sz w:val="28"/>
          <w:szCs w:val="28"/>
        </w:rPr>
        <w:t>застройку определены в соответствии с принятыми расчетными показателями по категориям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потребителей, приведенными в таблицах и удельными нормами расхода газа, приведенными в таблице.</w:t>
      </w:r>
    </w:p>
    <w:p w:rsidR="009E33FB" w:rsidRDefault="001A742F">
      <w:pPr>
        <w:widowControl w:val="0"/>
        <w:spacing w:after="0" w:line="240" w:lineRule="auto"/>
        <w:ind w:left="10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Удельные нормы расхода газа по индивидуально-бытовым и коммунальным нуждам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определены исходя из норм количества теплоты, согласно СП 42-101-2003 "Общие положения по проектированию и строительству газораспределительных систем из металлических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полиэтиленовых труб" и теплоты сгорания используемого газа, равной Q(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= 8000 ккал/м</w:t>
      </w:r>
      <w:r>
        <w:rPr>
          <w:rFonts w:ascii="Times New Roman" w:eastAsia="Times New Roman" w:hAnsi="Times New Roman" w:cs="Times New Roman"/>
          <w:sz w:val="28"/>
          <w:szCs w:val="28"/>
        </w:rPr>
        <w:t>3. Расчетной величиной для определения диаметров газопроводов являются максимально-часовые расходы газа, определяемые исходя из годового расхода газа и числа часов использования максимума каждой категорией потребителей отдельно.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определения расчетных н</w:t>
      </w:r>
      <w:r>
        <w:rPr>
          <w:rFonts w:ascii="Times New Roman" w:eastAsia="Times New Roman" w:hAnsi="Times New Roman" w:cs="Times New Roman"/>
          <w:sz w:val="28"/>
          <w:szCs w:val="28"/>
        </w:rPr>
        <w:t>агрузок были проведены расчеты годовых и часовых расходов газа по потребителям, которые представлены далее в таблицах.</w:t>
      </w:r>
      <w:bookmarkStart w:id="16" w:name="_Toc284941410"/>
      <w:bookmarkStart w:id="17" w:name="_Toc279488327"/>
    </w:p>
    <w:p w:rsidR="009E33FB" w:rsidRDefault="001A742F">
      <w:pPr>
        <w:widowControl w:val="0"/>
        <w:tabs>
          <w:tab w:val="left" w:pos="7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p w:rsidR="009E33FB" w:rsidRDefault="001A742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Нормы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расхода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газа</w:t>
      </w:r>
      <w:bookmarkEnd w:id="16"/>
      <w:bookmarkEnd w:id="17"/>
      <w:proofErr w:type="spellEnd"/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985"/>
      </w:tblGrid>
      <w:tr w:rsidR="009E33F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FB" w:rsidRDefault="009E33FB">
            <w:pPr>
              <w:widowControl w:val="0"/>
              <w:spacing w:after="0" w:line="240" w:lineRule="auto"/>
              <w:ind w:left="34" w:firstLine="1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E33FB" w:rsidRDefault="001A742F">
            <w:pPr>
              <w:widowControl w:val="0"/>
              <w:spacing w:after="0" w:line="240" w:lineRule="auto"/>
              <w:ind w:left="34" w:firstLine="16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Назначение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расходуемого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газа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FB" w:rsidRDefault="001A742F">
            <w:pPr>
              <w:widowControl w:val="0"/>
              <w:spacing w:after="0" w:line="240" w:lineRule="auto"/>
              <w:ind w:left="-108" w:right="-13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 тепла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</w:p>
          <w:p w:rsidR="009E33FB" w:rsidRDefault="001A742F">
            <w:pPr>
              <w:widowControl w:val="0"/>
              <w:spacing w:after="0" w:line="240" w:lineRule="auto"/>
              <w:ind w:left="-108" w:right="-13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ккал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FB" w:rsidRDefault="001A742F">
            <w:pPr>
              <w:widowControl w:val="0"/>
              <w:spacing w:after="0" w:line="240" w:lineRule="auto"/>
              <w:ind w:left="-52" w:right="-108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Расход газа год.</w:t>
            </w:r>
          </w:p>
          <w:p w:rsidR="009E33FB" w:rsidRDefault="001A742F">
            <w:pPr>
              <w:widowControl w:val="0"/>
              <w:spacing w:after="0" w:line="240" w:lineRule="auto"/>
              <w:ind w:left="-52" w:right="-108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)=ккал/м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9E33FB" w:rsidRDefault="001A742F">
            <w:pPr>
              <w:widowControl w:val="0"/>
              <w:spacing w:after="0" w:line="240" w:lineRule="auto"/>
              <w:ind w:left="-52" w:right="-108" w:hanging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=8000</w:t>
            </w:r>
          </w:p>
        </w:tc>
      </w:tr>
      <w:tr w:rsidR="009E33FB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FB" w:rsidRDefault="001A742F">
            <w:pPr>
              <w:widowControl w:val="0"/>
              <w:spacing w:after="0" w:line="240" w:lineRule="auto"/>
              <w:ind w:left="-108" w:right="176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вариант. Продолжение газификации уже газифицированных населённых пунктов.</w:t>
            </w:r>
          </w:p>
        </w:tc>
      </w:tr>
      <w:tr w:rsidR="009E33FB">
        <w:trPr>
          <w:trHeight w:val="13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33FB" w:rsidRDefault="001A742F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 Жилые дома</w:t>
            </w:r>
          </w:p>
          <w:p w:rsidR="009E33FB" w:rsidRDefault="001A74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при наличии газовой плиты и газового водонагревателя (отсутствие центр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ор. водоснабжения)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FB" w:rsidRDefault="009E33FB">
            <w:pPr>
              <w:widowControl w:val="0"/>
              <w:spacing w:after="0" w:line="240" w:lineRule="auto"/>
              <w:ind w:left="-108" w:right="175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FB" w:rsidRDefault="009E33FB">
            <w:pPr>
              <w:widowControl w:val="0"/>
              <w:spacing w:after="0" w:line="240" w:lineRule="auto"/>
              <w:ind w:left="-108" w:right="175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FB" w:rsidRDefault="001A742F">
            <w:pPr>
              <w:widowControl w:val="0"/>
              <w:spacing w:after="0" w:line="240" w:lineRule="auto"/>
              <w:ind w:left="-108" w:right="175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FB" w:rsidRDefault="009E33FB">
            <w:pPr>
              <w:widowControl w:val="0"/>
              <w:spacing w:after="0" w:line="240" w:lineRule="auto"/>
              <w:ind w:left="-108" w:right="176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E33FB" w:rsidRDefault="009E33FB">
            <w:pPr>
              <w:widowControl w:val="0"/>
              <w:spacing w:after="0" w:line="240" w:lineRule="auto"/>
              <w:ind w:left="-108" w:right="176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E33FB" w:rsidRDefault="001A742F">
            <w:pPr>
              <w:widowControl w:val="0"/>
              <w:spacing w:after="0" w:line="240" w:lineRule="auto"/>
              <w:ind w:left="-108" w:right="176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E33F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FB" w:rsidRDefault="001A74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1.2.Промышленные предприятия, котельные,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др. потребители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FB" w:rsidRDefault="001A742F">
            <w:pPr>
              <w:widowControl w:val="0"/>
              <w:spacing w:after="0" w:line="240" w:lineRule="auto"/>
              <w:ind w:left="-108" w:right="175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37044902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FB" w:rsidRDefault="001A742F">
            <w:pPr>
              <w:widowControl w:val="0"/>
              <w:spacing w:after="0" w:line="240" w:lineRule="auto"/>
              <w:ind w:left="-108" w:right="176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4630,6</w:t>
            </w:r>
          </w:p>
        </w:tc>
      </w:tr>
      <w:tr w:rsidR="009E33FB"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FB" w:rsidRDefault="001A742F">
            <w:pPr>
              <w:widowControl w:val="0"/>
              <w:spacing w:after="0" w:line="240" w:lineRule="auto"/>
              <w:ind w:left="-108" w:right="176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вариант. При газификации всего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Волотовского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9E33F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FB" w:rsidRDefault="001A742F">
            <w:pPr>
              <w:pStyle w:val="af8"/>
              <w:widowControl w:val="0"/>
              <w:numPr>
                <w:ilvl w:val="2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1.Жилые дома</w:t>
            </w:r>
          </w:p>
          <w:p w:rsidR="009E33FB" w:rsidRDefault="001A742F">
            <w:pPr>
              <w:pStyle w:val="af8"/>
              <w:widowControl w:val="0"/>
              <w:numPr>
                <w:ilvl w:val="2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 наличии газовой плиты и газового водонагревателя </w:t>
            </w:r>
          </w:p>
          <w:p w:rsidR="009E33FB" w:rsidRDefault="001A742F">
            <w:pPr>
              <w:pStyle w:val="af8"/>
              <w:widowControl w:val="0"/>
              <w:numPr>
                <w:ilvl w:val="2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(отсутствие центр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ор. водоснабжения)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FB" w:rsidRDefault="001A742F">
            <w:pPr>
              <w:widowControl w:val="0"/>
              <w:spacing w:after="0" w:line="240" w:lineRule="auto"/>
              <w:ind w:left="-108" w:right="175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5280000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FB" w:rsidRDefault="001A742F">
            <w:pPr>
              <w:widowControl w:val="0"/>
              <w:spacing w:after="0" w:line="240" w:lineRule="auto"/>
              <w:ind w:left="-108" w:right="176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660,0</w:t>
            </w:r>
          </w:p>
        </w:tc>
      </w:tr>
      <w:tr w:rsidR="009E33F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FB" w:rsidRDefault="001A742F">
            <w:pPr>
              <w:pStyle w:val="af8"/>
              <w:widowControl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Промышленные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предприятия, котельные, др. потребители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FB" w:rsidRDefault="001A742F">
            <w:pPr>
              <w:widowControl w:val="0"/>
              <w:spacing w:after="0" w:line="240" w:lineRule="auto"/>
              <w:ind w:left="-108" w:right="175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51862720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FB" w:rsidRDefault="001A742F">
            <w:pPr>
              <w:widowControl w:val="0"/>
              <w:spacing w:after="0" w:line="240" w:lineRule="auto"/>
              <w:ind w:left="-108" w:right="176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6482,84</w:t>
            </w:r>
          </w:p>
        </w:tc>
      </w:tr>
      <w:tr w:rsidR="009E33FB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33FB" w:rsidRDefault="009E33FB">
            <w:pPr>
              <w:pStyle w:val="af8"/>
              <w:widowControl w:val="0"/>
              <w:spacing w:after="0" w:line="240" w:lineRule="auto"/>
              <w:ind w:left="450" w:hanging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FB" w:rsidRDefault="009E33FB">
            <w:pPr>
              <w:widowControl w:val="0"/>
              <w:spacing w:after="0" w:line="240" w:lineRule="auto"/>
              <w:ind w:left="-108" w:right="175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33FB" w:rsidRDefault="009E33FB">
            <w:pPr>
              <w:widowControl w:val="0"/>
              <w:spacing w:after="0" w:line="240" w:lineRule="auto"/>
              <w:ind w:left="-108" w:right="176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33FB" w:rsidRDefault="009E33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таблице 5 приведены прогнозируемые расчетные годовые и часовые расходы газа.</w:t>
      </w:r>
    </w:p>
    <w:p w:rsidR="009E33FB" w:rsidRDefault="001A742F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p w:rsidR="009E33FB" w:rsidRDefault="001A742F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Расчетная потребность в объемах природного газа.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5"/>
        <w:gridCol w:w="3715"/>
        <w:gridCol w:w="2705"/>
        <w:gridCol w:w="2376"/>
      </w:tblGrid>
      <w:tr w:rsidR="009E33FB">
        <w:trPr>
          <w:trHeight w:val="340"/>
        </w:trPr>
        <w:tc>
          <w:tcPr>
            <w:tcW w:w="4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3FB" w:rsidRDefault="009E33FB">
            <w:pPr>
              <w:widowControl w:val="0"/>
              <w:spacing w:after="0" w:line="240" w:lineRule="auto"/>
              <w:ind w:firstLine="6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№№</w:t>
            </w:r>
          </w:p>
          <w:p w:rsidR="009E33FB" w:rsidRDefault="001A742F">
            <w:pPr>
              <w:widowControl w:val="0"/>
              <w:spacing w:after="0" w:line="240" w:lineRule="auto"/>
              <w:ind w:firstLine="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9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3FB" w:rsidRDefault="009E33FB">
            <w:pPr>
              <w:widowControl w:val="0"/>
              <w:spacing w:after="0" w:line="240" w:lineRule="auto"/>
              <w:ind w:firstLine="6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E33FB" w:rsidRDefault="001A742F">
            <w:pPr>
              <w:widowControl w:val="0"/>
              <w:spacing w:after="0" w:line="240" w:lineRule="auto"/>
              <w:ind w:firstLine="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потребителей</w:t>
            </w:r>
            <w:proofErr w:type="spellEnd"/>
          </w:p>
        </w:tc>
        <w:tc>
          <w:tcPr>
            <w:tcW w:w="265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3FB" w:rsidRDefault="009E33FB">
            <w:pPr>
              <w:widowControl w:val="0"/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E33FB" w:rsidRDefault="001A742F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Расход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газа</w:t>
            </w:r>
            <w:proofErr w:type="spellEnd"/>
          </w:p>
        </w:tc>
      </w:tr>
      <w:tr w:rsidR="009E33FB">
        <w:tc>
          <w:tcPr>
            <w:tcW w:w="4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9E33FB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9E33FB">
            <w:pPr>
              <w:widowControl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1A742F">
            <w:pPr>
              <w:widowControl w:val="0"/>
              <w:spacing w:after="0" w:line="240" w:lineRule="auto"/>
              <w:ind w:hanging="81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Годовой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тыс.м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2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1A742F">
            <w:pPr>
              <w:widowControl w:val="0"/>
              <w:spacing w:after="0" w:line="240" w:lineRule="auto"/>
              <w:ind w:hanging="8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:rsidR="009E33FB" w:rsidRDefault="001A742F">
            <w:pPr>
              <w:widowControl w:val="0"/>
              <w:spacing w:after="0" w:line="240" w:lineRule="auto"/>
              <w:ind w:hanging="81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9E33FB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вариант. Продолжение газификации уже газифицированных населённых пунктов.</w:t>
            </w:r>
          </w:p>
        </w:tc>
      </w:tr>
      <w:tr w:rsidR="009E33FB">
        <w:trPr>
          <w:trHeight w:val="1969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Pr="001A742F" w:rsidRDefault="001A742F">
            <w:pPr>
              <w:widowControl w:val="0"/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42F">
              <w:rPr>
                <w:rFonts w:ascii="Times New Roman" w:eastAsia="Calibri" w:hAnsi="Times New Roman" w:cs="Times New Roman"/>
                <w:sz w:val="24"/>
                <w:szCs w:val="24"/>
              </w:rPr>
              <w:t>Жилые дома</w:t>
            </w:r>
          </w:p>
          <w:p w:rsidR="009E33FB" w:rsidRDefault="001A742F">
            <w:pPr>
              <w:widowControl w:val="0"/>
              <w:spacing w:after="0" w:line="240" w:lineRule="auto"/>
              <w:ind w:firstLine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приготовление пищи при наличии газовой плиты и газового водонагревателя (отсутствие центр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ор. водоснабжения) </w:t>
            </w:r>
          </w:p>
          <w:p w:rsidR="009E33FB" w:rsidRDefault="001A742F">
            <w:pPr>
              <w:widowControl w:val="0"/>
              <w:spacing w:after="0" w:line="240" w:lineRule="auto"/>
              <w:ind w:firstLine="16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отопление жилых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домов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165,0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19,0</w:t>
            </w:r>
          </w:p>
        </w:tc>
      </w:tr>
      <w:tr w:rsidR="009E33FB"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9E33FB">
            <w:pPr>
              <w:widowControl w:val="0"/>
              <w:spacing w:after="0" w:line="240" w:lineRule="auto"/>
              <w:ind w:firstLine="275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1A74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ИТОГО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п.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</w:tr>
      <w:tr w:rsidR="009E33FB">
        <w:trPr>
          <w:trHeight w:val="966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3FB" w:rsidRDefault="001A742F">
            <w:pPr>
              <w:widowControl w:val="0"/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33FB" w:rsidRDefault="001A74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Промышленные предприятия, котельные, др. потребители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4630,6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529,0</w:t>
            </w:r>
          </w:p>
        </w:tc>
      </w:tr>
      <w:tr w:rsidR="009E33FB"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9E33FB">
            <w:pPr>
              <w:widowControl w:val="0"/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1A742F">
            <w:pPr>
              <w:widowControl w:val="0"/>
              <w:spacing w:after="0" w:line="240" w:lineRule="auto"/>
              <w:ind w:firstLine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п. 1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4795,6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548,0</w:t>
            </w:r>
          </w:p>
        </w:tc>
      </w:tr>
      <w:tr w:rsidR="009E33FB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1A742F">
            <w:pPr>
              <w:widowControl w:val="0"/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вариант. При газификации всего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Волотовского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округа</w:t>
            </w:r>
          </w:p>
        </w:tc>
      </w:tr>
      <w:tr w:rsidR="009E33FB"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1A742F">
            <w:pPr>
              <w:widowControl w:val="0"/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.1.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1A742F">
            <w:pPr>
              <w:widowControl w:val="0"/>
              <w:spacing w:after="0" w:line="240" w:lineRule="auto"/>
              <w:ind w:firstLine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Жилые дома</w:t>
            </w:r>
          </w:p>
          <w:p w:rsidR="009E33FB" w:rsidRDefault="001A742F">
            <w:pPr>
              <w:widowControl w:val="0"/>
              <w:spacing w:after="0" w:line="240" w:lineRule="auto"/>
              <w:ind w:firstLine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приготовление пищи при наличии газовой плиты и газового водонагревателя (отсутствие центр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ор. водоснабжения) </w:t>
            </w:r>
          </w:p>
          <w:p w:rsidR="009E33FB" w:rsidRDefault="001A742F">
            <w:pPr>
              <w:widowControl w:val="0"/>
              <w:spacing w:after="0" w:line="240" w:lineRule="auto"/>
              <w:ind w:firstLine="169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отопление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жилых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домов</w:t>
            </w:r>
            <w:proofErr w:type="spellEnd"/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ind w:left="-108" w:right="176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9E33FB"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9E33FB">
            <w:pPr>
              <w:widowControl w:val="0"/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1A742F">
            <w:pPr>
              <w:widowControl w:val="0"/>
              <w:spacing w:after="0" w:line="240" w:lineRule="auto"/>
              <w:ind w:firstLine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п. 2.1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ind w:left="-108" w:right="176"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75,4</w:t>
            </w:r>
          </w:p>
        </w:tc>
      </w:tr>
      <w:tr w:rsidR="009E33FB"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1A742F">
            <w:pPr>
              <w:widowControl w:val="0"/>
              <w:spacing w:after="0" w:line="240" w:lineRule="auto"/>
              <w:ind w:left="-142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1A742F">
            <w:pPr>
              <w:widowControl w:val="0"/>
              <w:spacing w:after="0" w:line="240" w:lineRule="auto"/>
              <w:ind w:firstLine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Промышленные предприятия, котельные, др. потребители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ind w:left="-108" w:right="176"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6482,84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740,1</w:t>
            </w:r>
          </w:p>
        </w:tc>
      </w:tr>
      <w:tr w:rsidR="009E33FB"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9E33FB">
            <w:pPr>
              <w:widowControl w:val="0"/>
              <w:spacing w:after="0" w:line="240" w:lineRule="auto"/>
              <w:ind w:firstLine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1A742F">
            <w:pPr>
              <w:widowControl w:val="0"/>
              <w:spacing w:after="0" w:line="240" w:lineRule="auto"/>
              <w:ind w:firstLine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 по п. 2.2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ind w:left="-108" w:right="176" w:firstLine="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6482,84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3FB" w:rsidRDefault="009E33F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33FB"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9E33FB">
            <w:pPr>
              <w:widowControl w:val="0"/>
              <w:spacing w:after="0" w:line="240" w:lineRule="auto"/>
              <w:ind w:firstLine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FB" w:rsidRDefault="001A742F">
            <w:pPr>
              <w:widowControl w:val="0"/>
              <w:spacing w:after="0" w:line="240" w:lineRule="auto"/>
              <w:ind w:firstLine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п. 2</w:t>
            </w:r>
          </w:p>
        </w:tc>
        <w:tc>
          <w:tcPr>
            <w:tcW w:w="1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ind w:hanging="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7142,84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3FB" w:rsidRDefault="001A742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815,5</w:t>
            </w:r>
          </w:p>
        </w:tc>
      </w:tr>
    </w:tbl>
    <w:p w:rsidR="009E33FB" w:rsidRDefault="009E33FB">
      <w:pPr>
        <w:widowControl w:val="0"/>
        <w:spacing w:after="0" w:line="240" w:lineRule="auto"/>
        <w:ind w:left="102" w:firstLine="566"/>
        <w:rPr>
          <w:rFonts w:ascii="Times New Roman" w:eastAsia="Times New Roman" w:hAnsi="Times New Roman" w:cs="Times New Roman"/>
          <w:sz w:val="28"/>
          <w:szCs w:val="28"/>
        </w:rPr>
      </w:pP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Нагрузки жилищно-коммунального сектора определены по срокам проектирования на основе численности населения, принятой настоящим проектом, и нормативов потребления коммунальных услуг по </w:t>
      </w:r>
      <w:r>
        <w:rPr>
          <w:rFonts w:ascii="Times New Roman" w:eastAsia="Times New Roman" w:hAnsi="Times New Roman" w:cs="Times New Roman"/>
          <w:sz w:val="28"/>
          <w:szCs w:val="28"/>
        </w:rPr>
        <w:t>газоснабжению гражданами</w:t>
      </w:r>
      <w:bookmarkStart w:id="18" w:name="_bookmark19"/>
      <w:bookmarkEnd w:id="18"/>
      <w:r>
        <w:rPr>
          <w:rFonts w:ascii="Times New Roman" w:eastAsia="Times New Roman" w:hAnsi="Times New Roman" w:cs="Times New Roman"/>
          <w:sz w:val="28"/>
          <w:szCs w:val="28"/>
        </w:rPr>
        <w:t>. Видно, что при прогнозируемой тенденции к оптимистическому варианту развития округа, а также при уменьшении потерь и неучтенных расходов при транспортировке и распределении газа, годовой объем поставки газа в перспективе может сос</w:t>
      </w:r>
      <w:r>
        <w:rPr>
          <w:rFonts w:ascii="Times New Roman" w:eastAsia="Times New Roman" w:hAnsi="Times New Roman" w:cs="Times New Roman"/>
          <w:sz w:val="28"/>
          <w:szCs w:val="28"/>
        </w:rPr>
        <w:t>тавить 7142,84 тыс. куб. м.</w:t>
      </w:r>
    </w:p>
    <w:p w:rsidR="009E33FB" w:rsidRDefault="009E33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3FB" w:rsidRDefault="001A742F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bookmark21"/>
      <w:bookmarkEnd w:id="1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4. Предложения по строительству, реконструкции и модернизации газопроводов и объектов централизованных систем газоснабжения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газификацией существующей зоны жилищной застройки: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п. Волот ул. Тани Ефремовой, ул. </w:t>
      </w:r>
      <w:r>
        <w:rPr>
          <w:rFonts w:ascii="Times New Roman" w:eastAsia="Times New Roman" w:hAnsi="Times New Roman" w:cs="Times New Roman"/>
          <w:sz w:val="28"/>
          <w:szCs w:val="28"/>
        </w:rPr>
        <w:t>Комарова, ул. Советская, ул. Ветеранов;</w:t>
      </w:r>
      <w:proofErr w:type="gramEnd"/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д. Волот ул. Мира, ул. Победы, ул. Молодёжная;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д. Горки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Ратицкие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ул. Зеленая, ул. Центральная, </w:t>
      </w:r>
    </w:p>
    <w:p w:rsidR="009E33FB" w:rsidRDefault="001A74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округа запланировано:</w:t>
      </w:r>
    </w:p>
    <w:p w:rsidR="009E33FB" w:rsidRDefault="001A742F">
      <w:pPr>
        <w:widowControl w:val="0"/>
        <w:numPr>
          <w:ilvl w:val="0"/>
          <w:numId w:val="18"/>
        </w:numPr>
        <w:tabs>
          <w:tab w:val="left" w:pos="88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новых распределительных сетей низкого давления в районах </w:t>
      </w:r>
      <w:r>
        <w:rPr>
          <w:rFonts w:ascii="Times New Roman" w:eastAsia="Times New Roman" w:hAnsi="Times New Roman" w:cs="Times New Roman"/>
          <w:sz w:val="28"/>
          <w:szCs w:val="28"/>
        </w:rPr>
        <w:t>существующей и новой застройки для подключения новых потребителей;</w:t>
      </w:r>
    </w:p>
    <w:p w:rsidR="009E33FB" w:rsidRDefault="001A742F">
      <w:pPr>
        <w:widowControl w:val="0"/>
        <w:numPr>
          <w:ilvl w:val="0"/>
          <w:numId w:val="18"/>
        </w:numPr>
        <w:tabs>
          <w:tab w:val="left" w:pos="8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строительство новых распределительных сетей среднего давления в районах существующей и новой застройки.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Схемой предусмотрено строительство магистрального газопровода с возможностью последую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щего газоснабжения не газифицированных населённых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</w:t>
      </w:r>
    </w:p>
    <w:p w:rsidR="009E33FB" w:rsidRDefault="001A742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Схемы расположения объектов газоснабжения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Волотовского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</w:t>
      </w:r>
    </w:p>
    <w:p w:rsidR="009E33FB" w:rsidRDefault="001A742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(раздел не размещается на сайте с целью недопущения формирования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угроз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>на объектах газоснабжения)</w:t>
      </w:r>
    </w:p>
    <w:p w:rsidR="009E33FB" w:rsidRDefault="009E33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3FB" w:rsidRDefault="009E33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3FB" w:rsidRDefault="001A742F">
      <w:pPr>
        <w:widowControl w:val="0"/>
        <w:spacing w:after="0" w:line="240" w:lineRule="auto"/>
        <w:ind w:firstLineChars="25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bookmark23"/>
      <w:bookmarkEnd w:id="20"/>
      <w:r>
        <w:rPr>
          <w:rFonts w:ascii="Times New Roman" w:eastAsia="Times New Roman" w:hAnsi="Times New Roman" w:cs="Times New Roman"/>
          <w:sz w:val="28"/>
          <w:szCs w:val="28"/>
        </w:rPr>
        <w:t>При строительстве новых распределительных газопроводов предлагается использовать полиэтиленовые трубы.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Современный уровень развития химической промышленности и технологий производства изделий из полимерных материалов позволяет </w:t>
      </w:r>
      <w:r>
        <w:rPr>
          <w:rFonts w:ascii="Times New Roman" w:eastAsia="Times New Roman" w:hAnsi="Times New Roman" w:cs="Times New Roman"/>
          <w:sz w:val="28"/>
          <w:szCs w:val="28"/>
        </w:rPr>
        <w:t>применять пластиковые трубы практически во всех отраслях. Там, где раньше, казалось, возможет только металл, сегодня с успехом себя зарекомендовали трубопроводы из полиэтилена и других пластмасс.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Напорные полиэтиленовые трубы для газопроводов вытесняют сво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металлических конкурентов благодаря легкости, антикоррозийным и диэлектрическим свойствам, представляющим основную угрозу при транспортировке газа к потребителю. Газопроводы из полиэтилена соответствует стандарту 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50868-95. Наружный диаметр труб с</w:t>
      </w:r>
      <w:r>
        <w:rPr>
          <w:rFonts w:ascii="Times New Roman" w:eastAsia="Times New Roman" w:hAnsi="Times New Roman" w:cs="Times New Roman"/>
          <w:sz w:val="28"/>
          <w:szCs w:val="28"/>
        </w:rPr>
        <w:t>оставляет от 32 до 315 мм, что соответствует нуждам потребителей магистральных трубопроводов.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Газопроводы выпускаются в бухтах (диаметром 63 мм - до 250 метров в бухте, диаметром 90 - 110 - от 130 до 380 метров в бухте). Это обеспечивает удобство прокладки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газопроводов и уменьшает количество стыков, т.е. «слабых звеньев» в цепи газотранспортной системы.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Полиэтиленовые магистральные трубы высокого давления (при давлении выше 0,3 Мпа) согласно СНиП 42-01-2002 запрещено прокладывать по территории поселений,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этому новые распределительные сети высокого давления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категории, проходящие по территории жилой многоэтажной застройки будут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выполнены из стали.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Полиэтиленовые трубы легко соединяются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металлическими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Трубы стыкуются с помощью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седловых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отводов и муфт с </w:t>
      </w:r>
      <w:r>
        <w:rPr>
          <w:rFonts w:ascii="Times New Roman" w:eastAsia="Times New Roman" w:hAnsi="Times New Roman" w:cs="Times New Roman"/>
          <w:sz w:val="28"/>
          <w:szCs w:val="28"/>
        </w:rPr>
        <w:t>закладными нагревателями, при этом получаются прочные и герметичные соединения.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Заглубление газопроводов до верха трубы при прокладке в грунтах любого типа, кроме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сильнопучинистых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должно приниматься не менее 1 м.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Переходы газопроводов через железные дороги общей сети и автомобильные дороги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категорий, под скоростными дорогами, магистральными улицами и дорогами общегородского значения, а также через водные преграды шириной более 25 м при меженном горизонте и бол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типа должны выполняться из стальных труб.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Ширина траншеи должна быть не менее 300 мм для труб диаметром от 63 мм и выше, и не менее 250 мм для труб диаметром до 50 мм включительно.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Присоединение полиэтиленовых газопроводов к запорной арматуре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как непосредственное, при помощи узлов разъемных фланцевых соединений, так и через стальные вставки.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Трасса газопровода на территории населенного пункта должна обозначаться в местах поворотов и через каждые 200 м на прямолинейных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участках с помощью п</w:t>
      </w:r>
      <w:r>
        <w:rPr>
          <w:rFonts w:ascii="Times New Roman" w:eastAsia="Times New Roman" w:hAnsi="Times New Roman" w:cs="Times New Roman"/>
          <w:sz w:val="28"/>
          <w:szCs w:val="28"/>
        </w:rPr>
        <w:t>ривязки к зданиям, каменным оградам и т.д.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bookmark24"/>
      <w:bookmarkEnd w:id="21"/>
      <w:r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по строительству, реконструкции и техническому перевооружению системы газоснабжения может осуществляться из двух основных групп источников: бюджетных и внебюджетных.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eastAsia="Times New Roman" w:hAnsi="Times New Roman" w:cs="Times New Roman"/>
          <w:sz w:val="28"/>
          <w:szCs w:val="28"/>
        </w:rPr>
        <w:t>финансирование указанных проектов осуществляется из бюджета Российской Федерации, бюджетов субъектов Российской Федерации и местных бюджетов в соответствии с Бюджетным кодексом РФ и другими нормативн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государственная подде</w:t>
      </w:r>
      <w:r>
        <w:rPr>
          <w:rFonts w:ascii="Times New Roman" w:eastAsia="Times New Roman" w:hAnsi="Times New Roman" w:cs="Times New Roman"/>
          <w:sz w:val="28"/>
          <w:szCs w:val="28"/>
        </w:rPr>
        <w:t>ржка может быть оказана в соответствии с законодательством о государственной поддержке инвестиционной деятельности, в том числе при реализации мероприятий по энергосбережению и повышению энергетической эффективности.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Внебюджетное финансирование осуществляе</w:t>
      </w:r>
      <w:r>
        <w:rPr>
          <w:rFonts w:ascii="Times New Roman" w:eastAsia="Times New Roman" w:hAnsi="Times New Roman" w:cs="Times New Roman"/>
          <w:sz w:val="28"/>
          <w:szCs w:val="28"/>
        </w:rPr>
        <w:t>тся за счет собственных средств газоснабжающих и газораспределительных предприятий, состоящих из прибыли и амортизационных отчислений.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Прибыль. </w:t>
      </w:r>
      <w:r>
        <w:rPr>
          <w:rFonts w:ascii="Times New Roman" w:eastAsia="Times New Roman" w:hAnsi="Times New Roman" w:cs="Times New Roman"/>
          <w:sz w:val="28"/>
          <w:szCs w:val="28"/>
        </w:rPr>
        <w:t>Чистая прибыль предприятия – один из основных источников инвестиционных средств на предприятиях любой формы собс</w:t>
      </w:r>
      <w:r>
        <w:rPr>
          <w:rFonts w:ascii="Times New Roman" w:eastAsia="Times New Roman" w:hAnsi="Times New Roman" w:cs="Times New Roman"/>
          <w:sz w:val="28"/>
          <w:szCs w:val="28"/>
        </w:rPr>
        <w:t>твенности.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Амортизационные фонды</w:t>
      </w:r>
      <w:r>
        <w:rPr>
          <w:rFonts w:ascii="Times New Roman" w:eastAsia="Times New Roman" w:hAnsi="Times New Roman" w:cs="Times New Roman"/>
          <w:sz w:val="28"/>
          <w:szCs w:val="28"/>
        </w:rPr>
        <w:t>. Амортизационный фонд – это денежные средства, накопленные за счет амортизационных отчислений основных средств (основных фондов) и предназначенные для восстановления изношенных основных средств и приобретения новых.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</w:t>
      </w:r>
      <w:r>
        <w:rPr>
          <w:rFonts w:ascii="Times New Roman" w:eastAsia="Times New Roman" w:hAnsi="Times New Roman" w:cs="Times New Roman"/>
          <w:sz w:val="28"/>
          <w:szCs w:val="28"/>
        </w:rPr>
        <w:t>менной отечественной практике амортизация не играет существенной роли в техническом перевооружении и модернизации фирм, вследствие того, что этот фонд на поверку является чисто учетным, «бумажным». Наличие этого фонда не означает наличия оборотных средств,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денежных, которые могут быть инвестированы в новое оборудование и новые технологии.</w:t>
      </w:r>
    </w:p>
    <w:p w:rsidR="009E33FB" w:rsidRDefault="009E33F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3FB" w:rsidRDefault="001A742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5 Экологические аспекты мероприятий по строительству и реконструкции объектов газоснабжения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Правовое регулирование промышленной безопасности в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циях, занимающихся газоснабжением в Российской Федерации, осуществляется в соответствии с Федеральным законом «О промышленной безопасности опасных производственных объектов», Законом Российской Федерации «Об охране окружающей природной среды»,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«Об экологической экспертизе», Федеральным законом «О газоснабжении в Российской Федерации» и другими федеральными законами и иными нормативными правовыми актами Российской Федерации.</w:t>
      </w:r>
      <w:proofErr w:type="gramEnd"/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Каждый объект систем газоснабжения, отнесенный в установленном з</w:t>
      </w:r>
      <w:r>
        <w:rPr>
          <w:rFonts w:ascii="Times New Roman" w:eastAsia="Times New Roman" w:hAnsi="Times New Roman" w:cs="Times New Roman"/>
          <w:sz w:val="28"/>
          <w:szCs w:val="28"/>
        </w:rPr>
        <w:t>аконодательством Российской Федерации порядке к категории опасных, а также проекты нормативных правовых актов и технические проекты в области промышленной безопасности систем газоснабжения и их объектов подлежат государственной экологической экспертизе в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орядке,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Федерации.</w:t>
      </w:r>
      <w:proofErr w:type="gramEnd"/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Экологическая экспертиза – установление соответствия намечаемой хозяйственной и иной деятельности экологическим требованиям и определение допустимости реализации объекта экологической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предупреждения возможных неблагоприятных воздействий этой деятельности на окружающую природную среду и связанных с ними социальных, экономических и иных последствий реализации объекта экологической экспертизы.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газопроводу к потребителю поступае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природный газ, содержащий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одорант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Природный газ обычно рассматривается как безвредный газ, бесцветен, не имеет запаха, не токсичен. Главная опасность связана с асфиксией из-за недостатка кислорода.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одорации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природного газа применяется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этилмеркаптан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любых выбросах газа в атмосферу вместе с ним попадает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одорант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Среднее удельное содержание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одоранта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природном газе составляет 0,016 на 1м3 газа.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транспортируемого по газопроводу природного газа в целом отвечает требованиям ГОСТ 51.40-93.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иродный газ легче воздуха и при выбросах стремится занять более высокие слои атмосферы. Вероятность скопления в низких точках местности и внизу помещения практически исключается.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эксплуатации системы газоснабжения возникают технологические утечки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природного газа. Эти утечки являются неизбежными вследствие невозможности достижения абсолютной герметичности резьбовых и фланцевых соединений, запорной арматуры, газового оборудования. Выброс природного газа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одоранта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наблюдаться при проведении рем</w:t>
      </w:r>
      <w:r>
        <w:rPr>
          <w:rFonts w:ascii="Times New Roman" w:eastAsia="Times New Roman" w:hAnsi="Times New Roman" w:cs="Times New Roman"/>
          <w:sz w:val="28"/>
          <w:szCs w:val="28"/>
        </w:rPr>
        <w:t>онтных и профилактических работ, а также в случае аварийной ситуации. Стабильное истечение газа в атмосферу происходит при минимальном диаметре отверстия, составляющем 4% от сечения газопровода.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аварийную, можно рассматривать ситуацию, возникающую при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повышении давления в системе газоснабжения. В этом случае срабатывает сбросной клапан, который сбрасывает «лишнее» количество газа через свечу в атмосферу и снижает тем самым давление газа в системе.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уменьшения негативного воздействия загрязняющих </w:t>
      </w:r>
      <w:r>
        <w:rPr>
          <w:rFonts w:ascii="Times New Roman" w:eastAsia="Times New Roman" w:hAnsi="Times New Roman" w:cs="Times New Roman"/>
          <w:sz w:val="28"/>
          <w:szCs w:val="28"/>
        </w:rPr>
        <w:t>веществ на атмосферный воздух прилегающей к газопроводу территории во время строительства и эксплуатации газопровода должны предусматриваться следующие мероприятия:</w:t>
      </w:r>
    </w:p>
    <w:p w:rsidR="009E33FB" w:rsidRDefault="001A742F">
      <w:pPr>
        <w:widowControl w:val="0"/>
        <w:numPr>
          <w:ilvl w:val="2"/>
          <w:numId w:val="19"/>
        </w:numPr>
        <w:tabs>
          <w:tab w:val="left" w:pos="95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Поддержание дорожной и автотранспортной техники в исправном состоянии за счет проведения 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установленное время техосмотра, техобслуживания и планово- предупредительного ремонта.</w:t>
      </w:r>
    </w:p>
    <w:p w:rsidR="009E33FB" w:rsidRDefault="001A742F">
      <w:pPr>
        <w:widowControl w:val="0"/>
        <w:numPr>
          <w:ilvl w:val="2"/>
          <w:numId w:val="19"/>
        </w:numPr>
        <w:tabs>
          <w:tab w:val="left" w:pos="97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Следует отдавать предпочтение газопроводам из полиэтиленовых труб, что максимально снижает загрязнение строительной площадки, как во время проведения строительно-монтажн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работ, так и в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эксплуатации газопровода.</w:t>
      </w:r>
    </w:p>
    <w:p w:rsidR="009E33FB" w:rsidRDefault="001A742F">
      <w:pPr>
        <w:widowControl w:val="0"/>
        <w:numPr>
          <w:ilvl w:val="2"/>
          <w:numId w:val="19"/>
        </w:numPr>
        <w:tabs>
          <w:tab w:val="left" w:pos="95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современной землеройной техники сведет к минимуму площадь разрабатываемой траншеи под газопровод.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строительстве и эксплуатации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газопровода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атмосферный воздух прилегающей к нему территор</w:t>
      </w:r>
      <w:r>
        <w:rPr>
          <w:rFonts w:ascii="Times New Roman" w:eastAsia="Times New Roman" w:hAnsi="Times New Roman" w:cs="Times New Roman"/>
          <w:sz w:val="28"/>
          <w:szCs w:val="28"/>
        </w:rPr>
        <w:t>ии будет оказываться незначительное воздействие, обусловленное поступлением в атмосферный воздух загрязняющих веществ. При условии соблюдения правил эксплуатации дорожно-транспортной техники и выполнении всех мероприятий, направленных на уменьшение воздейс</w:t>
      </w:r>
      <w:r>
        <w:rPr>
          <w:rFonts w:ascii="Times New Roman" w:eastAsia="Times New Roman" w:hAnsi="Times New Roman" w:cs="Times New Roman"/>
          <w:sz w:val="28"/>
          <w:szCs w:val="28"/>
        </w:rPr>
        <w:t>твия загрязняющих веществ, концентрация загрязняющих веществ не превысит расчетных данных.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строительства газопровода будет происходить кратковременное воздействие на земельные ресурсы. Это воздействие связано с изъятием земель, механическим 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нием почвенно-растительного покрова, изменением рельефа и геохимическим загрязнением.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подготовке полосы временного отвода при прокладке газопровода (подвозка труб, сварка, снятие и перемещение плодородного слоя) происходит нарушение поверхностного слоя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почвы. Более глубокое нарушение почвы происходит при разработке траншеи под укладку трубопровода.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почвенного покрова нарушение при работе строительной техники может заключаться в изменении структуры почв, приводящем к их полной или частичной деградаци</w:t>
      </w:r>
      <w:r>
        <w:rPr>
          <w:rFonts w:ascii="Times New Roman" w:eastAsia="Times New Roman" w:hAnsi="Times New Roman" w:cs="Times New Roman"/>
          <w:sz w:val="28"/>
          <w:szCs w:val="28"/>
        </w:rPr>
        <w:t>и. В целом последствия механического нарушения почвенно-растительного покрова могут проявляться в виде активизации водной и ветровой эрозии.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Геохимическое загрязнение территории проектируемого объекта связано с выбросами в атмосферу от строительной техники</w:t>
      </w:r>
      <w:r>
        <w:rPr>
          <w:rFonts w:ascii="Times New Roman" w:eastAsia="Times New Roman" w:hAnsi="Times New Roman" w:cs="Times New Roman"/>
          <w:sz w:val="28"/>
          <w:szCs w:val="28"/>
        </w:rPr>
        <w:t>, с возможными разливами горюч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смазочных материалов.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проведения строительно-монтажных и земляных работ из полосы временного отвода земли убирается строительный мусор, вывозятся все временные устройства, проводится рекультивация земель.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проход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строительного потока уложенный в траншею трубопровод засыпают. На участках, где траншеи разрабатываются вручную, непосредственно в местах пересечения с существующими коммуникациями, рекультивация проводится вручную, верхний плодородный слой складируется </w:t>
      </w:r>
      <w:r>
        <w:rPr>
          <w:rFonts w:ascii="Times New Roman" w:eastAsia="Times New Roman" w:hAnsi="Times New Roman" w:cs="Times New Roman"/>
          <w:sz w:val="28"/>
          <w:szCs w:val="28"/>
        </w:rPr>
        <w:t>в одну сторону от траншеи, нижний минеральный – в другую. Засыпают в обратном направлении.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эксплуатации газопровода негативное воздействие на природные компоненты будет сведено к минимуму.</w:t>
      </w:r>
    </w:p>
    <w:p w:rsidR="009E33FB" w:rsidRDefault="001A74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Механическое воздействие на почвенно-растительный покров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этой стадии будет исключено. Временная строительная полоса будет ликвидирована, а земли, отводимые под нее,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рекультивированы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Выбросы загрязняющих веществ в атмосферу, образующиеся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эксплуатации объекта, являющиеся в процессе эксплуатации источником х</w:t>
      </w:r>
      <w:r>
        <w:rPr>
          <w:rFonts w:ascii="Times New Roman" w:eastAsia="Times New Roman" w:hAnsi="Times New Roman" w:cs="Times New Roman"/>
          <w:sz w:val="28"/>
          <w:szCs w:val="28"/>
        </w:rPr>
        <w:t>имического загрязнения почвы не окажут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существенного влияния на состояние почвенно-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растительного покрова.</w:t>
      </w:r>
    </w:p>
    <w:p w:rsidR="009E33FB" w:rsidRDefault="009E33FB">
      <w:pPr>
        <w:suppressAutoHyphens/>
        <w:overflowPunct w:val="0"/>
        <w:autoSpaceDE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sectPr w:rsidR="009E33FB">
      <w:footerReference w:type="default" r:id="rId3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FB" w:rsidRDefault="001A742F">
      <w:pPr>
        <w:spacing w:line="240" w:lineRule="auto"/>
      </w:pPr>
      <w:r>
        <w:separator/>
      </w:r>
    </w:p>
  </w:endnote>
  <w:endnote w:type="continuationSeparator" w:id="0">
    <w:p w:rsidR="009E33FB" w:rsidRDefault="001A7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16633"/>
      <w:docPartObj>
        <w:docPartGallery w:val="AutoText"/>
      </w:docPartObj>
    </w:sdtPr>
    <w:sdtEndPr/>
    <w:sdtContent>
      <w:p w:rsidR="009E33FB" w:rsidRDefault="001A742F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E33FB" w:rsidRDefault="009E33FB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16612"/>
      <w:docPartObj>
        <w:docPartGallery w:val="AutoText"/>
      </w:docPartObj>
    </w:sdtPr>
    <w:sdtEndPr/>
    <w:sdtContent>
      <w:p w:rsidR="009E33FB" w:rsidRDefault="001A742F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:rsidR="009E33FB" w:rsidRDefault="009E33FB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FB" w:rsidRDefault="001A742F">
      <w:pPr>
        <w:spacing w:after="0"/>
      </w:pPr>
      <w:r>
        <w:separator/>
      </w:r>
    </w:p>
  </w:footnote>
  <w:footnote w:type="continuationSeparator" w:id="0">
    <w:p w:rsidR="009E33FB" w:rsidRDefault="001A74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0425"/>
    <w:multiLevelType w:val="multilevel"/>
    <w:tmpl w:val="19B2042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E3345"/>
    <w:multiLevelType w:val="multilevel"/>
    <w:tmpl w:val="1AAE3345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BA3923"/>
    <w:multiLevelType w:val="multilevel"/>
    <w:tmpl w:val="1CBA3923"/>
    <w:lvl w:ilvl="0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DBA2FBC"/>
    <w:multiLevelType w:val="multilevel"/>
    <w:tmpl w:val="1DBA2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F59FD"/>
    <w:multiLevelType w:val="multilevel"/>
    <w:tmpl w:val="328F59FD"/>
    <w:lvl w:ilvl="0">
      <w:start w:val="1"/>
      <w:numFmt w:val="decimal"/>
      <w:lvlText w:val="%1."/>
      <w:lvlJc w:val="left"/>
      <w:pPr>
        <w:ind w:left="752" w:hanging="360"/>
      </w:pPr>
    </w:lvl>
    <w:lvl w:ilvl="1">
      <w:start w:val="1"/>
      <w:numFmt w:val="lowerLetter"/>
      <w:lvlText w:val="%2."/>
      <w:lvlJc w:val="left"/>
      <w:pPr>
        <w:ind w:left="1472" w:hanging="360"/>
      </w:pPr>
    </w:lvl>
    <w:lvl w:ilvl="2">
      <w:start w:val="1"/>
      <w:numFmt w:val="lowerRoman"/>
      <w:lvlText w:val="%3."/>
      <w:lvlJc w:val="right"/>
      <w:pPr>
        <w:ind w:left="2192" w:hanging="180"/>
      </w:pPr>
    </w:lvl>
    <w:lvl w:ilvl="3">
      <w:start w:val="1"/>
      <w:numFmt w:val="decimal"/>
      <w:lvlText w:val="%4."/>
      <w:lvlJc w:val="left"/>
      <w:pPr>
        <w:ind w:left="2912" w:hanging="360"/>
      </w:pPr>
    </w:lvl>
    <w:lvl w:ilvl="4">
      <w:start w:val="1"/>
      <w:numFmt w:val="lowerLetter"/>
      <w:lvlText w:val="%5."/>
      <w:lvlJc w:val="left"/>
      <w:pPr>
        <w:ind w:left="3632" w:hanging="360"/>
      </w:pPr>
    </w:lvl>
    <w:lvl w:ilvl="5">
      <w:start w:val="1"/>
      <w:numFmt w:val="lowerRoman"/>
      <w:lvlText w:val="%6."/>
      <w:lvlJc w:val="right"/>
      <w:pPr>
        <w:ind w:left="4352" w:hanging="180"/>
      </w:pPr>
    </w:lvl>
    <w:lvl w:ilvl="6">
      <w:start w:val="1"/>
      <w:numFmt w:val="decimal"/>
      <w:lvlText w:val="%7."/>
      <w:lvlJc w:val="left"/>
      <w:pPr>
        <w:ind w:left="5072" w:hanging="360"/>
      </w:pPr>
    </w:lvl>
    <w:lvl w:ilvl="7">
      <w:start w:val="1"/>
      <w:numFmt w:val="lowerLetter"/>
      <w:lvlText w:val="%8."/>
      <w:lvlJc w:val="left"/>
      <w:pPr>
        <w:ind w:left="5792" w:hanging="360"/>
      </w:pPr>
    </w:lvl>
    <w:lvl w:ilvl="8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4B5C55E2"/>
    <w:multiLevelType w:val="multilevel"/>
    <w:tmpl w:val="4B5C55E2"/>
    <w:lvl w:ilvl="0">
      <w:start w:val="6"/>
      <w:numFmt w:val="decimal"/>
      <w:lvlText w:val="%1"/>
      <w:lvlJc w:val="left"/>
      <w:pPr>
        <w:ind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E903234"/>
    <w:multiLevelType w:val="multilevel"/>
    <w:tmpl w:val="4E90323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015DF"/>
    <w:multiLevelType w:val="multilevel"/>
    <w:tmpl w:val="550015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51321"/>
    <w:multiLevelType w:val="multilevel"/>
    <w:tmpl w:val="62B51321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6794688C"/>
    <w:multiLevelType w:val="multilevel"/>
    <w:tmpl w:val="6794688C"/>
    <w:lvl w:ilvl="0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7F15DB9"/>
    <w:multiLevelType w:val="multilevel"/>
    <w:tmpl w:val="67F15DB9"/>
    <w:lvl w:ilvl="0">
      <w:start w:val="1"/>
      <w:numFmt w:val="decimal"/>
      <w:lvlText w:val="%1"/>
      <w:lvlJc w:val="left"/>
      <w:pPr>
        <w:ind w:left="0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915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0" w:hanging="36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decimal"/>
      <w:lvlText w:val="%3.%4."/>
      <w:lvlJc w:val="left"/>
      <w:pPr>
        <w:ind w:left="0" w:hanging="62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1">
    <w:nsid w:val="6984309F"/>
    <w:multiLevelType w:val="multilevel"/>
    <w:tmpl w:val="6984309F"/>
    <w:lvl w:ilvl="0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B124CFD"/>
    <w:multiLevelType w:val="multilevel"/>
    <w:tmpl w:val="6B124CFD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622D7"/>
    <w:multiLevelType w:val="multilevel"/>
    <w:tmpl w:val="6D7622D7"/>
    <w:lvl w:ilvl="0">
      <w:start w:val="2"/>
      <w:numFmt w:val="decimal"/>
      <w:lvlText w:val="%1"/>
      <w:lvlJc w:val="left"/>
      <w:pPr>
        <w:ind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hanging="28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F124EA7"/>
    <w:multiLevelType w:val="multilevel"/>
    <w:tmpl w:val="6F124EA7"/>
    <w:lvl w:ilvl="0">
      <w:start w:val="1"/>
      <w:numFmt w:val="bullet"/>
      <w:lvlText w:val="-"/>
      <w:lvlJc w:val="left"/>
      <w:pPr>
        <w:ind w:hanging="36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3B71058"/>
    <w:multiLevelType w:val="multilevel"/>
    <w:tmpl w:val="73B71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A22AC"/>
    <w:multiLevelType w:val="multilevel"/>
    <w:tmpl w:val="757A22AC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79AA2E79"/>
    <w:multiLevelType w:val="multilevel"/>
    <w:tmpl w:val="79AA2E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A7C9D"/>
    <w:multiLevelType w:val="multilevel"/>
    <w:tmpl w:val="7E6A7C9D"/>
    <w:lvl w:ilvl="0">
      <w:start w:val="4"/>
      <w:numFmt w:val="decimal"/>
      <w:lvlText w:val="%1"/>
      <w:lvlJc w:val="left"/>
      <w:pPr>
        <w:ind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7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>
      <w:start w:val="1"/>
      <w:numFmt w:val="bullet"/>
      <w:lvlText w:val="–"/>
      <w:lvlJc w:val="left"/>
      <w:pPr>
        <w:ind w:hanging="19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0"/>
  </w:num>
  <w:num w:numId="5">
    <w:abstractNumId w:val="16"/>
  </w:num>
  <w:num w:numId="6">
    <w:abstractNumId w:val="15"/>
  </w:num>
  <w:num w:numId="7">
    <w:abstractNumId w:val="7"/>
  </w:num>
  <w:num w:numId="8">
    <w:abstractNumId w:val="17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9"/>
  </w:num>
  <w:num w:numId="14">
    <w:abstractNumId w:val="10"/>
  </w:num>
  <w:num w:numId="15">
    <w:abstractNumId w:val="13"/>
  </w:num>
  <w:num w:numId="16">
    <w:abstractNumId w:val="14"/>
  </w:num>
  <w:num w:numId="17">
    <w:abstractNumId w:val="18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6D"/>
    <w:rsid w:val="00001B4B"/>
    <w:rsid w:val="000066C5"/>
    <w:rsid w:val="000102B3"/>
    <w:rsid w:val="000115DB"/>
    <w:rsid w:val="00011E02"/>
    <w:rsid w:val="000128AD"/>
    <w:rsid w:val="00013B0C"/>
    <w:rsid w:val="00014EB3"/>
    <w:rsid w:val="00017938"/>
    <w:rsid w:val="00020553"/>
    <w:rsid w:val="00022560"/>
    <w:rsid w:val="00023402"/>
    <w:rsid w:val="000256F5"/>
    <w:rsid w:val="0002621D"/>
    <w:rsid w:val="000262BB"/>
    <w:rsid w:val="00026877"/>
    <w:rsid w:val="000363F2"/>
    <w:rsid w:val="00036B4A"/>
    <w:rsid w:val="00040DCC"/>
    <w:rsid w:val="000427D5"/>
    <w:rsid w:val="00043E3D"/>
    <w:rsid w:val="0004587D"/>
    <w:rsid w:val="000469D2"/>
    <w:rsid w:val="000515B3"/>
    <w:rsid w:val="00055DC0"/>
    <w:rsid w:val="00057313"/>
    <w:rsid w:val="000612D6"/>
    <w:rsid w:val="00065DF5"/>
    <w:rsid w:val="00070FAF"/>
    <w:rsid w:val="00072C92"/>
    <w:rsid w:val="00080436"/>
    <w:rsid w:val="00086C94"/>
    <w:rsid w:val="00087A6B"/>
    <w:rsid w:val="000921A7"/>
    <w:rsid w:val="00094640"/>
    <w:rsid w:val="00094FBC"/>
    <w:rsid w:val="00095168"/>
    <w:rsid w:val="0009746F"/>
    <w:rsid w:val="000A0D8C"/>
    <w:rsid w:val="000A16FA"/>
    <w:rsid w:val="000A24DC"/>
    <w:rsid w:val="000A491E"/>
    <w:rsid w:val="000A58A2"/>
    <w:rsid w:val="000A7A47"/>
    <w:rsid w:val="000B6748"/>
    <w:rsid w:val="000B689C"/>
    <w:rsid w:val="000C4707"/>
    <w:rsid w:val="000C6441"/>
    <w:rsid w:val="000D3523"/>
    <w:rsid w:val="000D3E66"/>
    <w:rsid w:val="000D731B"/>
    <w:rsid w:val="000E213F"/>
    <w:rsid w:val="000E6E87"/>
    <w:rsid w:val="000F0ED0"/>
    <w:rsid w:val="000F3387"/>
    <w:rsid w:val="001011CA"/>
    <w:rsid w:val="00102A5F"/>
    <w:rsid w:val="00103028"/>
    <w:rsid w:val="00106C0A"/>
    <w:rsid w:val="0011122D"/>
    <w:rsid w:val="0011462B"/>
    <w:rsid w:val="001262D5"/>
    <w:rsid w:val="00132DB7"/>
    <w:rsid w:val="00132F12"/>
    <w:rsid w:val="0013541F"/>
    <w:rsid w:val="00137E92"/>
    <w:rsid w:val="00152626"/>
    <w:rsid w:val="0016116E"/>
    <w:rsid w:val="001634A6"/>
    <w:rsid w:val="00165D81"/>
    <w:rsid w:val="00181430"/>
    <w:rsid w:val="00190144"/>
    <w:rsid w:val="00192D09"/>
    <w:rsid w:val="00193319"/>
    <w:rsid w:val="00194783"/>
    <w:rsid w:val="001A12F1"/>
    <w:rsid w:val="001A3CB8"/>
    <w:rsid w:val="001A742F"/>
    <w:rsid w:val="001B0BFF"/>
    <w:rsid w:val="001B5A4A"/>
    <w:rsid w:val="001C69BA"/>
    <w:rsid w:val="001D127A"/>
    <w:rsid w:val="001E180F"/>
    <w:rsid w:val="001E1838"/>
    <w:rsid w:val="001E2F09"/>
    <w:rsid w:val="001F04F5"/>
    <w:rsid w:val="002015B1"/>
    <w:rsid w:val="0021091E"/>
    <w:rsid w:val="002171EA"/>
    <w:rsid w:val="00217623"/>
    <w:rsid w:val="00220ACE"/>
    <w:rsid w:val="00223E6D"/>
    <w:rsid w:val="002271A9"/>
    <w:rsid w:val="0023288C"/>
    <w:rsid w:val="00237497"/>
    <w:rsid w:val="0023758F"/>
    <w:rsid w:val="00237850"/>
    <w:rsid w:val="002415CE"/>
    <w:rsid w:val="002459DF"/>
    <w:rsid w:val="0024798A"/>
    <w:rsid w:val="002513FE"/>
    <w:rsid w:val="002514AC"/>
    <w:rsid w:val="002546FB"/>
    <w:rsid w:val="00257B79"/>
    <w:rsid w:val="00257E8C"/>
    <w:rsid w:val="00260A48"/>
    <w:rsid w:val="00261E8B"/>
    <w:rsid w:val="0026276D"/>
    <w:rsid w:val="00266054"/>
    <w:rsid w:val="00266A63"/>
    <w:rsid w:val="0026797B"/>
    <w:rsid w:val="002736FB"/>
    <w:rsid w:val="00275446"/>
    <w:rsid w:val="0027787C"/>
    <w:rsid w:val="002779F4"/>
    <w:rsid w:val="00282819"/>
    <w:rsid w:val="0029073A"/>
    <w:rsid w:val="00293D8A"/>
    <w:rsid w:val="002A4129"/>
    <w:rsid w:val="002A67BE"/>
    <w:rsid w:val="002B3237"/>
    <w:rsid w:val="002B6613"/>
    <w:rsid w:val="002C32DE"/>
    <w:rsid w:val="002C4125"/>
    <w:rsid w:val="002C7C87"/>
    <w:rsid w:val="002D28B4"/>
    <w:rsid w:val="002E0F96"/>
    <w:rsid w:val="002F3EDE"/>
    <w:rsid w:val="002F43A4"/>
    <w:rsid w:val="00304B15"/>
    <w:rsid w:val="00304D9A"/>
    <w:rsid w:val="00305833"/>
    <w:rsid w:val="003210BA"/>
    <w:rsid w:val="003239AC"/>
    <w:rsid w:val="00325EBB"/>
    <w:rsid w:val="00334013"/>
    <w:rsid w:val="0033764F"/>
    <w:rsid w:val="00340A1E"/>
    <w:rsid w:val="00346546"/>
    <w:rsid w:val="0035078C"/>
    <w:rsid w:val="003508E6"/>
    <w:rsid w:val="00353965"/>
    <w:rsid w:val="00355F13"/>
    <w:rsid w:val="0036191E"/>
    <w:rsid w:val="00363B9B"/>
    <w:rsid w:val="00374461"/>
    <w:rsid w:val="00374EE9"/>
    <w:rsid w:val="00380958"/>
    <w:rsid w:val="00382CC3"/>
    <w:rsid w:val="00385813"/>
    <w:rsid w:val="00386407"/>
    <w:rsid w:val="00392288"/>
    <w:rsid w:val="00394E2F"/>
    <w:rsid w:val="003A0F9E"/>
    <w:rsid w:val="003A134C"/>
    <w:rsid w:val="003A55E2"/>
    <w:rsid w:val="003A576A"/>
    <w:rsid w:val="003A7091"/>
    <w:rsid w:val="003A7403"/>
    <w:rsid w:val="003B0076"/>
    <w:rsid w:val="003B096D"/>
    <w:rsid w:val="003B1B9B"/>
    <w:rsid w:val="003B5249"/>
    <w:rsid w:val="003B6F22"/>
    <w:rsid w:val="003C2DB8"/>
    <w:rsid w:val="003C5B4C"/>
    <w:rsid w:val="003D0499"/>
    <w:rsid w:val="003D6334"/>
    <w:rsid w:val="003E0C8C"/>
    <w:rsid w:val="003E432B"/>
    <w:rsid w:val="003E5B79"/>
    <w:rsid w:val="003F67C1"/>
    <w:rsid w:val="0040440B"/>
    <w:rsid w:val="00405202"/>
    <w:rsid w:val="00407C0A"/>
    <w:rsid w:val="004117DB"/>
    <w:rsid w:val="00411898"/>
    <w:rsid w:val="00412EF6"/>
    <w:rsid w:val="004138C0"/>
    <w:rsid w:val="00413962"/>
    <w:rsid w:val="00430DE4"/>
    <w:rsid w:val="00431EC2"/>
    <w:rsid w:val="00443AA0"/>
    <w:rsid w:val="00445D1C"/>
    <w:rsid w:val="00450401"/>
    <w:rsid w:val="00453367"/>
    <w:rsid w:val="004555CC"/>
    <w:rsid w:val="0046690B"/>
    <w:rsid w:val="0047267B"/>
    <w:rsid w:val="00475DBD"/>
    <w:rsid w:val="00486581"/>
    <w:rsid w:val="004919C9"/>
    <w:rsid w:val="00493289"/>
    <w:rsid w:val="004954C8"/>
    <w:rsid w:val="004966E8"/>
    <w:rsid w:val="004A4263"/>
    <w:rsid w:val="004A7A9C"/>
    <w:rsid w:val="004B1D65"/>
    <w:rsid w:val="004B336D"/>
    <w:rsid w:val="004B6C05"/>
    <w:rsid w:val="004C5120"/>
    <w:rsid w:val="004C6423"/>
    <w:rsid w:val="004C6B72"/>
    <w:rsid w:val="004D18C2"/>
    <w:rsid w:val="004D28EC"/>
    <w:rsid w:val="004D2BAE"/>
    <w:rsid w:val="004D3B06"/>
    <w:rsid w:val="004D44B1"/>
    <w:rsid w:val="004E01FA"/>
    <w:rsid w:val="004E2468"/>
    <w:rsid w:val="004E4C0B"/>
    <w:rsid w:val="004E7942"/>
    <w:rsid w:val="004E7C6B"/>
    <w:rsid w:val="004F7B72"/>
    <w:rsid w:val="00505069"/>
    <w:rsid w:val="00510F82"/>
    <w:rsid w:val="00511D6D"/>
    <w:rsid w:val="0051425E"/>
    <w:rsid w:val="00530B5B"/>
    <w:rsid w:val="00532132"/>
    <w:rsid w:val="005345CD"/>
    <w:rsid w:val="00536DAD"/>
    <w:rsid w:val="005379DA"/>
    <w:rsid w:val="00541082"/>
    <w:rsid w:val="00542C2F"/>
    <w:rsid w:val="00542F7F"/>
    <w:rsid w:val="0054755F"/>
    <w:rsid w:val="00550073"/>
    <w:rsid w:val="005540E4"/>
    <w:rsid w:val="00555937"/>
    <w:rsid w:val="00556275"/>
    <w:rsid w:val="005567B6"/>
    <w:rsid w:val="005574C7"/>
    <w:rsid w:val="00560598"/>
    <w:rsid w:val="00562470"/>
    <w:rsid w:val="00563C16"/>
    <w:rsid w:val="00564DA2"/>
    <w:rsid w:val="00567485"/>
    <w:rsid w:val="00572704"/>
    <w:rsid w:val="00573FE0"/>
    <w:rsid w:val="00575E89"/>
    <w:rsid w:val="00576D4F"/>
    <w:rsid w:val="00580CD5"/>
    <w:rsid w:val="005811CB"/>
    <w:rsid w:val="0058174D"/>
    <w:rsid w:val="00582DF1"/>
    <w:rsid w:val="00583A04"/>
    <w:rsid w:val="00592E08"/>
    <w:rsid w:val="00594E20"/>
    <w:rsid w:val="00594E9F"/>
    <w:rsid w:val="005957CC"/>
    <w:rsid w:val="005A19F2"/>
    <w:rsid w:val="005A5814"/>
    <w:rsid w:val="005B08DD"/>
    <w:rsid w:val="005B1411"/>
    <w:rsid w:val="005B2A0B"/>
    <w:rsid w:val="005B336F"/>
    <w:rsid w:val="005B6852"/>
    <w:rsid w:val="005B737B"/>
    <w:rsid w:val="005C21C9"/>
    <w:rsid w:val="005C2B3F"/>
    <w:rsid w:val="005C5553"/>
    <w:rsid w:val="005D368F"/>
    <w:rsid w:val="005D57C3"/>
    <w:rsid w:val="005D6000"/>
    <w:rsid w:val="005D60F2"/>
    <w:rsid w:val="005D6D53"/>
    <w:rsid w:val="005E10C2"/>
    <w:rsid w:val="005E44E1"/>
    <w:rsid w:val="005E5355"/>
    <w:rsid w:val="005F0D3D"/>
    <w:rsid w:val="005F1730"/>
    <w:rsid w:val="005F26A3"/>
    <w:rsid w:val="005F28BC"/>
    <w:rsid w:val="00601B38"/>
    <w:rsid w:val="00602CD2"/>
    <w:rsid w:val="006044F8"/>
    <w:rsid w:val="0060763A"/>
    <w:rsid w:val="00607689"/>
    <w:rsid w:val="00612D00"/>
    <w:rsid w:val="00614624"/>
    <w:rsid w:val="006174E8"/>
    <w:rsid w:val="00621B9E"/>
    <w:rsid w:val="00624741"/>
    <w:rsid w:val="00637CA8"/>
    <w:rsid w:val="00642B24"/>
    <w:rsid w:val="0065066A"/>
    <w:rsid w:val="00651F60"/>
    <w:rsid w:val="0065384F"/>
    <w:rsid w:val="0066154A"/>
    <w:rsid w:val="006616B3"/>
    <w:rsid w:val="00661818"/>
    <w:rsid w:val="00661A57"/>
    <w:rsid w:val="00671673"/>
    <w:rsid w:val="00674A6E"/>
    <w:rsid w:val="00675559"/>
    <w:rsid w:val="00676AB9"/>
    <w:rsid w:val="00685653"/>
    <w:rsid w:val="006864FD"/>
    <w:rsid w:val="00686E58"/>
    <w:rsid w:val="00687E49"/>
    <w:rsid w:val="006960FB"/>
    <w:rsid w:val="006B6360"/>
    <w:rsid w:val="006C076D"/>
    <w:rsid w:val="006C3EE4"/>
    <w:rsid w:val="006C444E"/>
    <w:rsid w:val="006C5145"/>
    <w:rsid w:val="006D03C2"/>
    <w:rsid w:val="006D13FA"/>
    <w:rsid w:val="006D316F"/>
    <w:rsid w:val="006D3A5D"/>
    <w:rsid w:val="006D44BE"/>
    <w:rsid w:val="006E3891"/>
    <w:rsid w:val="006E43BF"/>
    <w:rsid w:val="006F4616"/>
    <w:rsid w:val="00707A4A"/>
    <w:rsid w:val="00713511"/>
    <w:rsid w:val="00715A30"/>
    <w:rsid w:val="0071786E"/>
    <w:rsid w:val="007178B4"/>
    <w:rsid w:val="00717C47"/>
    <w:rsid w:val="00717D54"/>
    <w:rsid w:val="00724C9D"/>
    <w:rsid w:val="00725E95"/>
    <w:rsid w:val="007379FB"/>
    <w:rsid w:val="00740AA1"/>
    <w:rsid w:val="00742144"/>
    <w:rsid w:val="0074426D"/>
    <w:rsid w:val="00752357"/>
    <w:rsid w:val="00762788"/>
    <w:rsid w:val="00772809"/>
    <w:rsid w:val="00773B15"/>
    <w:rsid w:val="007765F2"/>
    <w:rsid w:val="00777287"/>
    <w:rsid w:val="00780F21"/>
    <w:rsid w:val="00785624"/>
    <w:rsid w:val="0078564A"/>
    <w:rsid w:val="007856A2"/>
    <w:rsid w:val="007946F1"/>
    <w:rsid w:val="00797748"/>
    <w:rsid w:val="007A21F0"/>
    <w:rsid w:val="007A26BB"/>
    <w:rsid w:val="007A3F9A"/>
    <w:rsid w:val="007B4C1E"/>
    <w:rsid w:val="007B7BA1"/>
    <w:rsid w:val="007C4C6D"/>
    <w:rsid w:val="007C7DD4"/>
    <w:rsid w:val="007D3AA9"/>
    <w:rsid w:val="007D4C14"/>
    <w:rsid w:val="007D589E"/>
    <w:rsid w:val="007D5EA9"/>
    <w:rsid w:val="007E1851"/>
    <w:rsid w:val="007E1907"/>
    <w:rsid w:val="007E7680"/>
    <w:rsid w:val="007F09DF"/>
    <w:rsid w:val="007F3F76"/>
    <w:rsid w:val="007F66E2"/>
    <w:rsid w:val="007F6FA4"/>
    <w:rsid w:val="00812BCC"/>
    <w:rsid w:val="008146DA"/>
    <w:rsid w:val="00814A77"/>
    <w:rsid w:val="00816B70"/>
    <w:rsid w:val="0082250A"/>
    <w:rsid w:val="00822CAE"/>
    <w:rsid w:val="0082723F"/>
    <w:rsid w:val="008277EA"/>
    <w:rsid w:val="00831979"/>
    <w:rsid w:val="008340A1"/>
    <w:rsid w:val="00840A39"/>
    <w:rsid w:val="0084301B"/>
    <w:rsid w:val="00843739"/>
    <w:rsid w:val="008439A2"/>
    <w:rsid w:val="00853556"/>
    <w:rsid w:val="008549FF"/>
    <w:rsid w:val="00854DC7"/>
    <w:rsid w:val="00863805"/>
    <w:rsid w:val="008642C7"/>
    <w:rsid w:val="008679C8"/>
    <w:rsid w:val="00871623"/>
    <w:rsid w:val="008746EA"/>
    <w:rsid w:val="00874798"/>
    <w:rsid w:val="00876DA6"/>
    <w:rsid w:val="008775B1"/>
    <w:rsid w:val="00877C52"/>
    <w:rsid w:val="008809F8"/>
    <w:rsid w:val="00880A72"/>
    <w:rsid w:val="008832D1"/>
    <w:rsid w:val="0088383D"/>
    <w:rsid w:val="00887A17"/>
    <w:rsid w:val="00890FAC"/>
    <w:rsid w:val="00891909"/>
    <w:rsid w:val="00893B93"/>
    <w:rsid w:val="008A3851"/>
    <w:rsid w:val="008B4BAB"/>
    <w:rsid w:val="008B658F"/>
    <w:rsid w:val="008C4E2B"/>
    <w:rsid w:val="008D21CC"/>
    <w:rsid w:val="008D50D7"/>
    <w:rsid w:val="008D74C7"/>
    <w:rsid w:val="008E0A6C"/>
    <w:rsid w:val="008E533E"/>
    <w:rsid w:val="008E645C"/>
    <w:rsid w:val="008E7134"/>
    <w:rsid w:val="008F3901"/>
    <w:rsid w:val="00900010"/>
    <w:rsid w:val="00903537"/>
    <w:rsid w:val="009041F1"/>
    <w:rsid w:val="00906A04"/>
    <w:rsid w:val="00910950"/>
    <w:rsid w:val="00910A70"/>
    <w:rsid w:val="00911C19"/>
    <w:rsid w:val="00914021"/>
    <w:rsid w:val="0091416E"/>
    <w:rsid w:val="00920F49"/>
    <w:rsid w:val="009223D8"/>
    <w:rsid w:val="009243F2"/>
    <w:rsid w:val="00926DA5"/>
    <w:rsid w:val="00931B4B"/>
    <w:rsid w:val="00932D2C"/>
    <w:rsid w:val="00933601"/>
    <w:rsid w:val="00946869"/>
    <w:rsid w:val="00965322"/>
    <w:rsid w:val="00975D30"/>
    <w:rsid w:val="00977AF2"/>
    <w:rsid w:val="0099333C"/>
    <w:rsid w:val="0099569F"/>
    <w:rsid w:val="009A4033"/>
    <w:rsid w:val="009B0B9E"/>
    <w:rsid w:val="009B28AB"/>
    <w:rsid w:val="009B4928"/>
    <w:rsid w:val="009B4E17"/>
    <w:rsid w:val="009B4F71"/>
    <w:rsid w:val="009B703A"/>
    <w:rsid w:val="009C00CC"/>
    <w:rsid w:val="009C16A6"/>
    <w:rsid w:val="009C1783"/>
    <w:rsid w:val="009C5D26"/>
    <w:rsid w:val="009D028C"/>
    <w:rsid w:val="009D1517"/>
    <w:rsid w:val="009D513D"/>
    <w:rsid w:val="009E1B90"/>
    <w:rsid w:val="009E2A28"/>
    <w:rsid w:val="009E33FB"/>
    <w:rsid w:val="009E3897"/>
    <w:rsid w:val="009E5A8B"/>
    <w:rsid w:val="009E60FB"/>
    <w:rsid w:val="009E74DA"/>
    <w:rsid w:val="009F2D54"/>
    <w:rsid w:val="009F5D6F"/>
    <w:rsid w:val="00A043A4"/>
    <w:rsid w:val="00A05CE0"/>
    <w:rsid w:val="00A12B41"/>
    <w:rsid w:val="00A12B78"/>
    <w:rsid w:val="00A15F9E"/>
    <w:rsid w:val="00A20F64"/>
    <w:rsid w:val="00A21E59"/>
    <w:rsid w:val="00A222F0"/>
    <w:rsid w:val="00A263D1"/>
    <w:rsid w:val="00A26A57"/>
    <w:rsid w:val="00A26D73"/>
    <w:rsid w:val="00A27589"/>
    <w:rsid w:val="00A334C9"/>
    <w:rsid w:val="00A34525"/>
    <w:rsid w:val="00A4578D"/>
    <w:rsid w:val="00A52A78"/>
    <w:rsid w:val="00A550FD"/>
    <w:rsid w:val="00A61E49"/>
    <w:rsid w:val="00A62182"/>
    <w:rsid w:val="00A629E7"/>
    <w:rsid w:val="00A631AA"/>
    <w:rsid w:val="00A63B07"/>
    <w:rsid w:val="00A671CF"/>
    <w:rsid w:val="00A71813"/>
    <w:rsid w:val="00A81762"/>
    <w:rsid w:val="00A83472"/>
    <w:rsid w:val="00A8348D"/>
    <w:rsid w:val="00A83BDF"/>
    <w:rsid w:val="00A8411A"/>
    <w:rsid w:val="00A85BEA"/>
    <w:rsid w:val="00A91958"/>
    <w:rsid w:val="00A94609"/>
    <w:rsid w:val="00A96A4B"/>
    <w:rsid w:val="00AA3F54"/>
    <w:rsid w:val="00AA5285"/>
    <w:rsid w:val="00AB0495"/>
    <w:rsid w:val="00AB355C"/>
    <w:rsid w:val="00AC18CC"/>
    <w:rsid w:val="00AC1E72"/>
    <w:rsid w:val="00AC47BD"/>
    <w:rsid w:val="00AC7A9A"/>
    <w:rsid w:val="00AD2BFC"/>
    <w:rsid w:val="00AD5CB0"/>
    <w:rsid w:val="00B03037"/>
    <w:rsid w:val="00B06610"/>
    <w:rsid w:val="00B1482A"/>
    <w:rsid w:val="00B17245"/>
    <w:rsid w:val="00B2243B"/>
    <w:rsid w:val="00B24108"/>
    <w:rsid w:val="00B33AC4"/>
    <w:rsid w:val="00B40CF9"/>
    <w:rsid w:val="00B419FB"/>
    <w:rsid w:val="00B427C1"/>
    <w:rsid w:val="00B45599"/>
    <w:rsid w:val="00B46DAC"/>
    <w:rsid w:val="00B51BF1"/>
    <w:rsid w:val="00B53506"/>
    <w:rsid w:val="00B54A57"/>
    <w:rsid w:val="00B606D8"/>
    <w:rsid w:val="00B61363"/>
    <w:rsid w:val="00B62548"/>
    <w:rsid w:val="00B625F4"/>
    <w:rsid w:val="00B639BC"/>
    <w:rsid w:val="00B63AEC"/>
    <w:rsid w:val="00B63E3A"/>
    <w:rsid w:val="00B825F0"/>
    <w:rsid w:val="00B832A9"/>
    <w:rsid w:val="00B852E8"/>
    <w:rsid w:val="00B9026A"/>
    <w:rsid w:val="00B91C04"/>
    <w:rsid w:val="00B93B9D"/>
    <w:rsid w:val="00BA1D3E"/>
    <w:rsid w:val="00BB3656"/>
    <w:rsid w:val="00BB455D"/>
    <w:rsid w:val="00BB5DDE"/>
    <w:rsid w:val="00BC38F7"/>
    <w:rsid w:val="00BE3B52"/>
    <w:rsid w:val="00BE6CAE"/>
    <w:rsid w:val="00BF11C4"/>
    <w:rsid w:val="00BF32FA"/>
    <w:rsid w:val="00BF410B"/>
    <w:rsid w:val="00BF4E02"/>
    <w:rsid w:val="00C002F2"/>
    <w:rsid w:val="00C03298"/>
    <w:rsid w:val="00C076A7"/>
    <w:rsid w:val="00C15C8F"/>
    <w:rsid w:val="00C17E88"/>
    <w:rsid w:val="00C216C6"/>
    <w:rsid w:val="00C30610"/>
    <w:rsid w:val="00C3093E"/>
    <w:rsid w:val="00C312EB"/>
    <w:rsid w:val="00C32691"/>
    <w:rsid w:val="00C32E01"/>
    <w:rsid w:val="00C40120"/>
    <w:rsid w:val="00C411E6"/>
    <w:rsid w:val="00C43E33"/>
    <w:rsid w:val="00C47450"/>
    <w:rsid w:val="00C4770D"/>
    <w:rsid w:val="00C55239"/>
    <w:rsid w:val="00C6787A"/>
    <w:rsid w:val="00C7241D"/>
    <w:rsid w:val="00C73775"/>
    <w:rsid w:val="00C753A2"/>
    <w:rsid w:val="00C77021"/>
    <w:rsid w:val="00C83B80"/>
    <w:rsid w:val="00CA702E"/>
    <w:rsid w:val="00CA7CD4"/>
    <w:rsid w:val="00CB30A5"/>
    <w:rsid w:val="00CB7FFC"/>
    <w:rsid w:val="00CC2670"/>
    <w:rsid w:val="00CC7B23"/>
    <w:rsid w:val="00CD34AB"/>
    <w:rsid w:val="00CD3829"/>
    <w:rsid w:val="00CD68E2"/>
    <w:rsid w:val="00CD6ADE"/>
    <w:rsid w:val="00CD7001"/>
    <w:rsid w:val="00CE1C17"/>
    <w:rsid w:val="00CF54AC"/>
    <w:rsid w:val="00D01181"/>
    <w:rsid w:val="00D06155"/>
    <w:rsid w:val="00D076EC"/>
    <w:rsid w:val="00D10339"/>
    <w:rsid w:val="00D12FF0"/>
    <w:rsid w:val="00D14E60"/>
    <w:rsid w:val="00D161A2"/>
    <w:rsid w:val="00D22D1F"/>
    <w:rsid w:val="00D260BA"/>
    <w:rsid w:val="00D321A9"/>
    <w:rsid w:val="00D331BD"/>
    <w:rsid w:val="00D33B4C"/>
    <w:rsid w:val="00D35465"/>
    <w:rsid w:val="00D36405"/>
    <w:rsid w:val="00D56F3C"/>
    <w:rsid w:val="00D6177F"/>
    <w:rsid w:val="00D7065B"/>
    <w:rsid w:val="00D7142F"/>
    <w:rsid w:val="00D803E1"/>
    <w:rsid w:val="00D819D7"/>
    <w:rsid w:val="00D81F7E"/>
    <w:rsid w:val="00D835E5"/>
    <w:rsid w:val="00D83F7F"/>
    <w:rsid w:val="00D84AC4"/>
    <w:rsid w:val="00D87D93"/>
    <w:rsid w:val="00D91775"/>
    <w:rsid w:val="00D94D7A"/>
    <w:rsid w:val="00D953CA"/>
    <w:rsid w:val="00D966E1"/>
    <w:rsid w:val="00D97617"/>
    <w:rsid w:val="00DB2B7D"/>
    <w:rsid w:val="00DB65B1"/>
    <w:rsid w:val="00DD679B"/>
    <w:rsid w:val="00DE0180"/>
    <w:rsid w:val="00DE1E21"/>
    <w:rsid w:val="00DE2F86"/>
    <w:rsid w:val="00DE62D2"/>
    <w:rsid w:val="00DF1B0E"/>
    <w:rsid w:val="00DF4D0F"/>
    <w:rsid w:val="00E02199"/>
    <w:rsid w:val="00E04127"/>
    <w:rsid w:val="00E11F93"/>
    <w:rsid w:val="00E1215F"/>
    <w:rsid w:val="00E148E3"/>
    <w:rsid w:val="00E154C9"/>
    <w:rsid w:val="00E17160"/>
    <w:rsid w:val="00E24B91"/>
    <w:rsid w:val="00E26109"/>
    <w:rsid w:val="00E36D48"/>
    <w:rsid w:val="00E40D53"/>
    <w:rsid w:val="00E53BC3"/>
    <w:rsid w:val="00E54773"/>
    <w:rsid w:val="00E5623E"/>
    <w:rsid w:val="00E57899"/>
    <w:rsid w:val="00E62741"/>
    <w:rsid w:val="00E65981"/>
    <w:rsid w:val="00E66A84"/>
    <w:rsid w:val="00E722A3"/>
    <w:rsid w:val="00E733CC"/>
    <w:rsid w:val="00E73EED"/>
    <w:rsid w:val="00E74E76"/>
    <w:rsid w:val="00E77BD2"/>
    <w:rsid w:val="00E87BB0"/>
    <w:rsid w:val="00E90020"/>
    <w:rsid w:val="00E90D9F"/>
    <w:rsid w:val="00E91493"/>
    <w:rsid w:val="00E946F1"/>
    <w:rsid w:val="00E960B8"/>
    <w:rsid w:val="00E97A6C"/>
    <w:rsid w:val="00EA286A"/>
    <w:rsid w:val="00EA5947"/>
    <w:rsid w:val="00EB100E"/>
    <w:rsid w:val="00EB5CAE"/>
    <w:rsid w:val="00EC023B"/>
    <w:rsid w:val="00EC4172"/>
    <w:rsid w:val="00EC6FD2"/>
    <w:rsid w:val="00ED0A25"/>
    <w:rsid w:val="00ED4434"/>
    <w:rsid w:val="00ED48C6"/>
    <w:rsid w:val="00ED506B"/>
    <w:rsid w:val="00EE2377"/>
    <w:rsid w:val="00EF1527"/>
    <w:rsid w:val="00EF39B2"/>
    <w:rsid w:val="00EF6EF8"/>
    <w:rsid w:val="00EF75D9"/>
    <w:rsid w:val="00F0010B"/>
    <w:rsid w:val="00F00320"/>
    <w:rsid w:val="00F1488A"/>
    <w:rsid w:val="00F17066"/>
    <w:rsid w:val="00F203D1"/>
    <w:rsid w:val="00F21DB7"/>
    <w:rsid w:val="00F23D8A"/>
    <w:rsid w:val="00F24D0B"/>
    <w:rsid w:val="00F26389"/>
    <w:rsid w:val="00F318A2"/>
    <w:rsid w:val="00F3216C"/>
    <w:rsid w:val="00F334F9"/>
    <w:rsid w:val="00F45D12"/>
    <w:rsid w:val="00F62607"/>
    <w:rsid w:val="00F63FC9"/>
    <w:rsid w:val="00F673D0"/>
    <w:rsid w:val="00F7173F"/>
    <w:rsid w:val="00F71FA3"/>
    <w:rsid w:val="00F7368B"/>
    <w:rsid w:val="00F73F22"/>
    <w:rsid w:val="00F749A7"/>
    <w:rsid w:val="00F7662F"/>
    <w:rsid w:val="00F80D7B"/>
    <w:rsid w:val="00F8459E"/>
    <w:rsid w:val="00F90855"/>
    <w:rsid w:val="00F97FA6"/>
    <w:rsid w:val="00FA07A8"/>
    <w:rsid w:val="00FA1D48"/>
    <w:rsid w:val="00FA307F"/>
    <w:rsid w:val="00FA3B37"/>
    <w:rsid w:val="00FA3C45"/>
    <w:rsid w:val="00FA62C8"/>
    <w:rsid w:val="00FC004B"/>
    <w:rsid w:val="00FE0593"/>
    <w:rsid w:val="00FE59B6"/>
    <w:rsid w:val="00FE5FFE"/>
    <w:rsid w:val="00FE641C"/>
    <w:rsid w:val="00FF11B6"/>
    <w:rsid w:val="00FF19C6"/>
    <w:rsid w:val="00FF2C4A"/>
    <w:rsid w:val="00FF4465"/>
    <w:rsid w:val="00FF5407"/>
    <w:rsid w:val="00FF6145"/>
    <w:rsid w:val="00FF63B1"/>
    <w:rsid w:val="00FF6773"/>
    <w:rsid w:val="00FF7DEB"/>
    <w:rsid w:val="19E60E91"/>
    <w:rsid w:val="2433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footnote reference" w:semiHidden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Hyperlink"/>
    <w:basedOn w:val="a0"/>
    <w:uiPriority w:val="99"/>
    <w:rPr>
      <w:color w:val="0066CC"/>
      <w:u w:val="single"/>
    </w:rPr>
  </w:style>
  <w:style w:type="character" w:styleId="a5">
    <w:name w:val="page number"/>
    <w:uiPriority w:val="99"/>
    <w:qFormat/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paragraph" w:styleId="aa">
    <w:name w:val="caption"/>
    <w:basedOn w:val="ab"/>
    <w:qFormat/>
    <w:pPr>
      <w:keepNext/>
      <w:keepLines/>
      <w:spacing w:before="120" w:after="120"/>
      <w:ind w:left="0" w:firstLine="0"/>
      <w:jc w:val="both"/>
    </w:pPr>
    <w:rPr>
      <w:rFonts w:ascii="Arial" w:hAnsi="Arial" w:cs="Arial"/>
      <w:b/>
      <w:bCs/>
      <w:sz w:val="20"/>
      <w:szCs w:val="20"/>
    </w:rPr>
  </w:style>
  <w:style w:type="paragraph" w:styleId="ab">
    <w:name w:val="Body Text"/>
    <w:basedOn w:val="a"/>
    <w:link w:val="ac"/>
    <w:uiPriority w:val="1"/>
    <w:qFormat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6"/>
      <w:szCs w:val="26"/>
      <w:lang w:val="en-US"/>
    </w:r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link w:val="af4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link w:val="af7"/>
    <w:uiPriority w:val="1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styleId="af8">
    <w:name w:val="List Paragraph"/>
    <w:basedOn w:val="a"/>
    <w:link w:val="af9"/>
    <w:uiPriority w:val="1"/>
    <w:qFormat/>
    <w:pPr>
      <w:ind w:left="720"/>
      <w:contextualSpacing/>
    </w:pPr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character" w:customStyle="1" w:styleId="af2">
    <w:name w:val="Нижний колонтитул Знак"/>
    <w:basedOn w:val="a0"/>
    <w:link w:val="af1"/>
    <w:uiPriority w:val="99"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7">
    <w:name w:val="Без интервала Знак"/>
    <w:link w:val="af6"/>
    <w:qFormat/>
    <w:rPr>
      <w:rFonts w:ascii="Calibri" w:eastAsia="Times New Roman" w:hAnsi="Calibri" w:cs="Times New Roman"/>
    </w:rPr>
  </w:style>
  <w:style w:type="character" w:customStyle="1" w:styleId="af9">
    <w:name w:val="Абзац списка Знак"/>
    <w:link w:val="af8"/>
    <w:uiPriority w:val="1"/>
    <w:qFormat/>
  </w:style>
  <w:style w:type="table" w:customStyle="1" w:styleId="11">
    <w:name w:val="Сетка таблицы1"/>
    <w:basedOn w:val="a1"/>
    <w:uiPriority w:val="59"/>
    <w:qFormat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basedOn w:val="a0"/>
    <w:link w:val="ad"/>
    <w:uiPriority w:val="99"/>
    <w:semiHidden/>
    <w:qFormat/>
    <w:rPr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</w:rPr>
  </w:style>
  <w:style w:type="table" w:customStyle="1" w:styleId="20">
    <w:name w:val="Сетка таблицы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next w:val="a"/>
    <w:link w:val="22"/>
    <w:uiPriority w:val="9"/>
    <w:unhideWhenUsed/>
    <w:qFormat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0">
    <w:name w:val="Оглавление 11"/>
    <w:basedOn w:val="a"/>
    <w:uiPriority w:val="1"/>
    <w:qFormat/>
    <w:pPr>
      <w:widowControl w:val="0"/>
      <w:spacing w:before="100" w:after="0" w:line="240" w:lineRule="auto"/>
      <w:ind w:left="102"/>
    </w:pPr>
    <w:rPr>
      <w:rFonts w:ascii="Times New Roman" w:eastAsia="Times New Roman" w:hAnsi="Times New Roman"/>
      <w:lang w:val="en-US"/>
    </w:rPr>
  </w:style>
  <w:style w:type="paragraph" w:customStyle="1" w:styleId="211">
    <w:name w:val="Оглавление 21"/>
    <w:basedOn w:val="a"/>
    <w:uiPriority w:val="1"/>
    <w:qFormat/>
    <w:pPr>
      <w:widowControl w:val="0"/>
      <w:spacing w:before="100" w:after="0" w:line="240" w:lineRule="auto"/>
      <w:ind w:left="1095" w:hanging="711"/>
    </w:pPr>
    <w:rPr>
      <w:rFonts w:ascii="Times New Roman" w:eastAsia="Times New Roman" w:hAnsi="Times New Roman"/>
      <w:lang w:val="en-US"/>
    </w:rPr>
  </w:style>
  <w:style w:type="character" w:customStyle="1" w:styleId="ac">
    <w:name w:val="Основной текст Знак"/>
    <w:basedOn w:val="a0"/>
    <w:link w:val="ab"/>
    <w:uiPriority w:val="1"/>
    <w:qFormat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111">
    <w:name w:val="Заголовок 11"/>
    <w:basedOn w:val="a"/>
    <w:uiPriority w:val="1"/>
    <w:qFormat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customStyle="1" w:styleId="31">
    <w:name w:val="Заголовок 31"/>
    <w:basedOn w:val="a"/>
    <w:uiPriority w:val="1"/>
    <w:qFormat/>
    <w:pPr>
      <w:widowControl w:val="0"/>
      <w:spacing w:after="0" w:line="240" w:lineRule="auto"/>
      <w:ind w:left="894"/>
      <w:outlineLvl w:val="3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uiPriority w:val="1"/>
    <w:qFormat/>
    <w:pPr>
      <w:widowControl w:val="0"/>
      <w:spacing w:after="0" w:line="240" w:lineRule="auto"/>
      <w:ind w:left="668"/>
      <w:outlineLvl w:val="4"/>
    </w:pPr>
    <w:rPr>
      <w:rFonts w:ascii="Times New Roman" w:eastAsia="Times New Roman" w:hAnsi="Times New Roman"/>
      <w:b/>
      <w:bCs/>
      <w:i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lang w:val="en-US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f4">
    <w:name w:val="Обычный (веб) Знак"/>
    <w:link w:val="af3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pPr>
      <w:shd w:val="clear" w:color="auto" w:fill="FFFFFF"/>
      <w:spacing w:after="0" w:line="240" w:lineRule="atLeast"/>
      <w:ind w:hanging="720"/>
    </w:pPr>
    <w:rPr>
      <w:rFonts w:ascii="Arial" w:hAnsi="Arial" w:cs="Arial"/>
      <w:sz w:val="23"/>
      <w:szCs w:val="23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12">
    <w:name w:val="Основной текст1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pPr>
      <w:widowControl w:val="0"/>
      <w:shd w:val="clear" w:color="auto" w:fill="FFFFFF"/>
      <w:spacing w:before="1380" w:after="0" w:line="485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Textbody">
    <w:name w:val="Text body"/>
    <w:basedOn w:val="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">
    <w:name w:val="Текст2"/>
    <w:basedOn w:val="2"/>
    <w:pPr>
      <w:keepNext w:val="0"/>
      <w:keepLines w:val="0"/>
      <w:tabs>
        <w:tab w:val="left" w:pos="1701"/>
      </w:tabs>
      <w:spacing w:before="80" w:line="252" w:lineRule="auto"/>
      <w:ind w:firstLine="851"/>
      <w:jc w:val="both"/>
    </w:pPr>
    <w:rPr>
      <w:rFonts w:ascii="Times New Roman" w:eastAsia="SimSun" w:hAnsi="Times New Roman" w:cs="Times New Roman"/>
      <w:b w:val="0"/>
      <w:bCs w:val="0"/>
      <w:color w:val="auto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0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3">
    <w:name w:val="Сетка таблицы3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Заголовок 32"/>
    <w:basedOn w:val="a"/>
    <w:uiPriority w:val="1"/>
    <w:qFormat/>
    <w:pPr>
      <w:widowControl w:val="0"/>
      <w:spacing w:after="0" w:line="240" w:lineRule="auto"/>
      <w:ind w:left="894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a9">
    <w:name w:val="Текст Знак"/>
    <w:basedOn w:val="a0"/>
    <w:link w:val="a8"/>
    <w:rPr>
      <w:rFonts w:ascii="Courier New" w:eastAsia="Times New Roman" w:hAnsi="Courier New" w:cs="Times New Roman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semiHidden="0" w:uiPriority="0" w:unhideWhenUsed="0" w:qFormat="1"/>
    <w:lsdException w:name="footnote reference" w:semiHidden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Hyperlink"/>
    <w:basedOn w:val="a0"/>
    <w:uiPriority w:val="99"/>
    <w:rPr>
      <w:color w:val="0066CC"/>
      <w:u w:val="single"/>
    </w:rPr>
  </w:style>
  <w:style w:type="character" w:styleId="a5">
    <w:name w:val="page number"/>
    <w:uiPriority w:val="99"/>
    <w:qFormat/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paragraph" w:styleId="aa">
    <w:name w:val="caption"/>
    <w:basedOn w:val="ab"/>
    <w:qFormat/>
    <w:pPr>
      <w:keepNext/>
      <w:keepLines/>
      <w:spacing w:before="120" w:after="120"/>
      <w:ind w:left="0" w:firstLine="0"/>
      <w:jc w:val="both"/>
    </w:pPr>
    <w:rPr>
      <w:rFonts w:ascii="Arial" w:hAnsi="Arial" w:cs="Arial"/>
      <w:b/>
      <w:bCs/>
      <w:sz w:val="20"/>
      <w:szCs w:val="20"/>
    </w:rPr>
  </w:style>
  <w:style w:type="paragraph" w:styleId="ab">
    <w:name w:val="Body Text"/>
    <w:basedOn w:val="a"/>
    <w:link w:val="ac"/>
    <w:uiPriority w:val="1"/>
    <w:qFormat/>
    <w:pPr>
      <w:widowControl w:val="0"/>
      <w:spacing w:after="0" w:line="240" w:lineRule="auto"/>
      <w:ind w:left="102" w:firstLine="566"/>
    </w:pPr>
    <w:rPr>
      <w:rFonts w:ascii="Times New Roman" w:eastAsia="Times New Roman" w:hAnsi="Times New Roman"/>
      <w:sz w:val="26"/>
      <w:szCs w:val="26"/>
      <w:lang w:val="en-US"/>
    </w:r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Normal (Web)"/>
    <w:basedOn w:val="a"/>
    <w:link w:val="af4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link w:val="af7"/>
    <w:uiPriority w:val="1"/>
    <w:qFormat/>
    <w:rPr>
      <w:rFonts w:ascii="Calibri" w:eastAsia="Times New Roman" w:hAnsi="Calibri" w:cs="Times New Roman"/>
      <w:sz w:val="22"/>
      <w:szCs w:val="22"/>
      <w:lang w:eastAsia="en-US"/>
    </w:rPr>
  </w:style>
  <w:style w:type="paragraph" w:styleId="af8">
    <w:name w:val="List Paragraph"/>
    <w:basedOn w:val="a"/>
    <w:link w:val="af9"/>
    <w:uiPriority w:val="1"/>
    <w:qFormat/>
    <w:pPr>
      <w:ind w:left="720"/>
      <w:contextualSpacing/>
    </w:pPr>
  </w:style>
  <w:style w:type="character" w:customStyle="1" w:styleId="af0">
    <w:name w:val="Верхний колонтитул Знак"/>
    <w:basedOn w:val="a0"/>
    <w:link w:val="af"/>
    <w:uiPriority w:val="99"/>
    <w:qFormat/>
  </w:style>
  <w:style w:type="character" w:customStyle="1" w:styleId="af2">
    <w:name w:val="Нижний колонтитул Знак"/>
    <w:basedOn w:val="a0"/>
    <w:link w:val="af1"/>
    <w:uiPriority w:val="99"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f7">
    <w:name w:val="Без интервала Знак"/>
    <w:link w:val="af6"/>
    <w:qFormat/>
    <w:rPr>
      <w:rFonts w:ascii="Calibri" w:eastAsia="Times New Roman" w:hAnsi="Calibri" w:cs="Times New Roman"/>
    </w:rPr>
  </w:style>
  <w:style w:type="character" w:customStyle="1" w:styleId="af9">
    <w:name w:val="Абзац списка Знак"/>
    <w:link w:val="af8"/>
    <w:uiPriority w:val="1"/>
    <w:qFormat/>
  </w:style>
  <w:style w:type="table" w:customStyle="1" w:styleId="11">
    <w:name w:val="Сетка таблицы1"/>
    <w:basedOn w:val="a1"/>
    <w:uiPriority w:val="59"/>
    <w:qFormat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basedOn w:val="a0"/>
    <w:link w:val="ad"/>
    <w:uiPriority w:val="99"/>
    <w:semiHidden/>
    <w:qFormat/>
    <w:rPr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ConsPlusNormal">
    <w:name w:val="ConsPlusNormal"/>
    <w:qFormat/>
    <w:pPr>
      <w:widowControl w:val="0"/>
    </w:pPr>
    <w:rPr>
      <w:rFonts w:ascii="Arial" w:eastAsiaTheme="minorEastAsia" w:hAnsi="Arial" w:cs="Arial"/>
    </w:rPr>
  </w:style>
  <w:style w:type="table" w:customStyle="1" w:styleId="20">
    <w:name w:val="Сетка таблицы2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next w:val="a"/>
    <w:link w:val="22"/>
    <w:uiPriority w:val="9"/>
    <w:unhideWhenUsed/>
    <w:qFormat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0">
    <w:name w:val="Оглавление 11"/>
    <w:basedOn w:val="a"/>
    <w:uiPriority w:val="1"/>
    <w:qFormat/>
    <w:pPr>
      <w:widowControl w:val="0"/>
      <w:spacing w:before="100" w:after="0" w:line="240" w:lineRule="auto"/>
      <w:ind w:left="102"/>
    </w:pPr>
    <w:rPr>
      <w:rFonts w:ascii="Times New Roman" w:eastAsia="Times New Roman" w:hAnsi="Times New Roman"/>
      <w:lang w:val="en-US"/>
    </w:rPr>
  </w:style>
  <w:style w:type="paragraph" w:customStyle="1" w:styleId="211">
    <w:name w:val="Оглавление 21"/>
    <w:basedOn w:val="a"/>
    <w:uiPriority w:val="1"/>
    <w:qFormat/>
    <w:pPr>
      <w:widowControl w:val="0"/>
      <w:spacing w:before="100" w:after="0" w:line="240" w:lineRule="auto"/>
      <w:ind w:left="1095" w:hanging="711"/>
    </w:pPr>
    <w:rPr>
      <w:rFonts w:ascii="Times New Roman" w:eastAsia="Times New Roman" w:hAnsi="Times New Roman"/>
      <w:lang w:val="en-US"/>
    </w:rPr>
  </w:style>
  <w:style w:type="character" w:customStyle="1" w:styleId="ac">
    <w:name w:val="Основной текст Знак"/>
    <w:basedOn w:val="a0"/>
    <w:link w:val="ab"/>
    <w:uiPriority w:val="1"/>
    <w:qFormat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111">
    <w:name w:val="Заголовок 11"/>
    <w:basedOn w:val="a"/>
    <w:uiPriority w:val="1"/>
    <w:qFormat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customStyle="1" w:styleId="31">
    <w:name w:val="Заголовок 31"/>
    <w:basedOn w:val="a"/>
    <w:uiPriority w:val="1"/>
    <w:qFormat/>
    <w:pPr>
      <w:widowControl w:val="0"/>
      <w:spacing w:after="0" w:line="240" w:lineRule="auto"/>
      <w:ind w:left="894"/>
      <w:outlineLvl w:val="3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uiPriority w:val="1"/>
    <w:qFormat/>
    <w:pPr>
      <w:widowControl w:val="0"/>
      <w:spacing w:after="0" w:line="240" w:lineRule="auto"/>
      <w:ind w:left="668"/>
      <w:outlineLvl w:val="4"/>
    </w:pPr>
    <w:rPr>
      <w:rFonts w:ascii="Times New Roman" w:eastAsia="Times New Roman" w:hAnsi="Times New Roman"/>
      <w:b/>
      <w:bCs/>
      <w:i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lang w:val="en-US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f4">
    <w:name w:val="Обычный (веб) Знак"/>
    <w:link w:val="af3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pPr>
      <w:shd w:val="clear" w:color="auto" w:fill="FFFFFF"/>
      <w:spacing w:after="0" w:line="240" w:lineRule="atLeast"/>
      <w:ind w:hanging="720"/>
    </w:pPr>
    <w:rPr>
      <w:rFonts w:ascii="Arial" w:hAnsi="Arial" w:cs="Arial"/>
      <w:sz w:val="23"/>
      <w:szCs w:val="23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12">
    <w:name w:val="Основной текст1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pPr>
      <w:widowControl w:val="0"/>
      <w:shd w:val="clear" w:color="auto" w:fill="FFFFFF"/>
      <w:spacing w:before="1380" w:after="0" w:line="485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paragraph" w:customStyle="1" w:styleId="Textbody">
    <w:name w:val="Text body"/>
    <w:basedOn w:val="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23">
    <w:name w:val="Текст2"/>
    <w:basedOn w:val="2"/>
    <w:pPr>
      <w:keepNext w:val="0"/>
      <w:keepLines w:val="0"/>
      <w:tabs>
        <w:tab w:val="left" w:pos="1701"/>
      </w:tabs>
      <w:spacing w:before="80" w:line="252" w:lineRule="auto"/>
      <w:ind w:firstLine="851"/>
      <w:jc w:val="both"/>
    </w:pPr>
    <w:rPr>
      <w:rFonts w:ascii="Times New Roman" w:eastAsia="SimSun" w:hAnsi="Times New Roman" w:cs="Times New Roman"/>
      <w:b w:val="0"/>
      <w:bCs w:val="0"/>
      <w:color w:val="auto"/>
      <w:sz w:val="28"/>
      <w:szCs w:val="28"/>
      <w:lang w:eastAsia="ru-RU"/>
    </w:rPr>
  </w:style>
  <w:style w:type="character" w:customStyle="1" w:styleId="22">
    <w:name w:val="Заголовок 2 Знак"/>
    <w:basedOn w:val="a0"/>
    <w:link w:val="210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3">
    <w:name w:val="Сетка таблицы3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Заголовок 32"/>
    <w:basedOn w:val="a"/>
    <w:uiPriority w:val="1"/>
    <w:qFormat/>
    <w:pPr>
      <w:widowControl w:val="0"/>
      <w:spacing w:after="0" w:line="240" w:lineRule="auto"/>
      <w:ind w:left="894"/>
      <w:outlineLvl w:val="3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a9">
    <w:name w:val="Текст Знак"/>
    <w:basedOn w:val="a0"/>
    <w:link w:val="a8"/>
    <w:rPr>
      <w:rFonts w:ascii="Courier New" w:eastAsia="Times New Roman" w:hAnsi="Courier New" w:cs="Times New Roman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0%B5%D1%80%D0%B5%D1%85%D0%BE%D0%B4%D0%B0_(%D1%80%D0%B5%D0%BA%D0%B0)" TargetMode="External"/><Relationship Id="rId18" Type="http://schemas.openxmlformats.org/officeDocument/2006/relationships/hyperlink" Target="https://ru.wikipedia.org/wiki/%D0%A1%D0%B5%D0%B2%D0%B5%D1%80%D0%BA%D0%B0_(%D0%BF%D1%80%D0%B8%D1%82%D0%BE%D0%BA_%D0%A8%D0%B5%D0%BB%D0%BE%D0%BD%D0%B8)" TargetMode="External"/><Relationship Id="rId26" Type="http://schemas.openxmlformats.org/officeDocument/2006/relationships/hyperlink" Target="https://ru.qwe.wiki/wiki/Temperate_broadleaf_and_mixed_forest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1%82%D0%B0%D1%80%D0%BE%D1%80%D1%83%D1%81%D1%81%D0%BA%D0%B8%D0%B9_%D1%80%D0%B0%D0%B9%D0%BE%D0%BD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F%D1%81%D0%B8%D0%B6%D0%B0_(%D1%80%D0%B5%D0%BA%D0%B0)" TargetMode="External"/><Relationship Id="rId17" Type="http://schemas.openxmlformats.org/officeDocument/2006/relationships/hyperlink" Target="https://ru.wikipedia.org/wiki/%D0%9F%D0%BE%D0%BB%D0%B8%D1%81%D1%82%D1%8C_(%D0%BF%D1%80%D0%B8%D1%82%D0%BE%D0%BA_%D0%9B%D0%BE%D0%B2%D0%B0%D1%82%D0%B8)" TargetMode="External"/><Relationship Id="rId25" Type="http://schemas.openxmlformats.org/officeDocument/2006/relationships/hyperlink" Target="https://ru.qwe.wiki/wiki/Above_sea_level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0%B0%D0%BC%D0%B5%D0%BD%D0%BA%D0%B0_(%D1%80%D0%B5%D0%BA%D0%B0)" TargetMode="External"/><Relationship Id="rId20" Type="http://schemas.openxmlformats.org/officeDocument/2006/relationships/hyperlink" Target="https://ru.wikipedia.org/wiki/%D0%A8%D0%B5%D0%BB%D0%BE%D0%BD%D1%8C" TargetMode="External"/><Relationship Id="rId29" Type="http://schemas.openxmlformats.org/officeDocument/2006/relationships/hyperlink" Target="http://ru.wikipedia.org/wiki/%D0%A4%D0%B8%D0%BB%D1%8C%D1%82%D1%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B%D0%B8%D1%81%D1%82%D0%B2%D0%B5%D0%BD%D0%BD%D1%8B%D0%B9_%D0%BB%D0%B5%D1%81" TargetMode="External"/><Relationship Id="rId24" Type="http://schemas.openxmlformats.org/officeDocument/2006/relationships/hyperlink" Target="https://ru.wikipedia.org/wiki/%D0%94%D0%B5%D0%B4%D0%BE%D0%B2%D0%B8%D1%87%D1%81%D0%BA%D0%B8%D0%B9_%D1%80%D0%B0%D0%B9%D0%BE%D0%BD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1%D0%BD%D0%B5%D0%B6%D0%B0_(%D1%80%D0%B5%D0%BA%D0%B0)" TargetMode="External"/><Relationship Id="rId23" Type="http://schemas.openxmlformats.org/officeDocument/2006/relationships/hyperlink" Target="https://ru.wikipedia.org/wiki/%D0%94%D0%BD%D0%BE%D0%B2%D1%81%D0%BA%D0%B8%D0%B9_%D1%80%D0%B0%D0%B9%D0%BE%D0%BD" TargetMode="External"/><Relationship Id="rId28" Type="http://schemas.openxmlformats.org/officeDocument/2006/relationships/hyperlink" Target="http://ru.wikipedia.org/wiki/%D0%9C%D0%B0%D0%BD%D0%BE%D0%BC%D0%B5%D1%82%D1%80" TargetMode="External"/><Relationship Id="rId10" Type="http://schemas.openxmlformats.org/officeDocument/2006/relationships/hyperlink" Target="https://ru.wikipedia.org/wiki/%D0%9A%D0%B2%D0%B0%D0%B4%D1%80%D0%B0%D1%82%D0%BD%D1%8B%D0%B9_%D0%BA%D0%B8%D0%BB%D0%BE%D0%BC%D0%B5%D1%82%D1%80" TargetMode="External"/><Relationship Id="rId19" Type="http://schemas.openxmlformats.org/officeDocument/2006/relationships/hyperlink" Target="https://ru.wikipedia.org/wiki/%D0%9A%D0%BE%D0%BB%D0%BE%D1%88%D0%BA%D0%B0_(%D1%80%D0%B5%D0%BA%D0%B0)" TargetMode="External"/><Relationship Id="rId31" Type="http://schemas.openxmlformats.org/officeDocument/2006/relationships/hyperlink" Target="http://ru.wikipedia.org/wiki/%D0%A0%D0%B5%D0%B3%D1%83%D0%BB%D1%8F%D1%82%D0%BE%D1%80_%D0%B4%D0%B0%D0%B2%D0%BB%D0%B5%D0%BD%D0%B8%D1%8F_%D0%B3%D0%B0%D0%B7%D0%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98%D0%BB%D1%8C%D0%BC%D0%B5%D0%BD%D1%8C" TargetMode="External"/><Relationship Id="rId22" Type="http://schemas.openxmlformats.org/officeDocument/2006/relationships/hyperlink" Target="https://ru.wikipedia.org/wiki/%D0%A8%D0%B8%D0%BC%D1%81%D0%BA%D0%B8%D0%B9_%D1%80%D0%B0%D0%B9%D0%BE%D0%BD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://ru.wikipedia.org/wiki/%D0%91%D0%B0%D0%B9%D0%BF%D0%B0%D1%8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9563-FD66-4AEA-BEAA-D80E8C11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12128</Words>
  <Characters>69132</Characters>
  <Application>Microsoft Office Word</Application>
  <DocSecurity>0</DocSecurity>
  <Lines>576</Lines>
  <Paragraphs>162</Paragraphs>
  <ScaleCrop>false</ScaleCrop>
  <Company/>
  <LinksUpToDate>false</LinksUpToDate>
  <CharactersWithSpaces>81098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Лидия Анатольевна</dc:creator>
  <cp:lastModifiedBy>Урицкая С.В.</cp:lastModifiedBy>
  <cp:revision>3</cp:revision>
  <cp:lastPrinted>2023-03-01T08:43:00Z</cp:lastPrinted>
  <dcterms:created xsi:type="dcterms:W3CDTF">2024-03-04T08:50:00Z</dcterms:created>
  <dcterms:modified xsi:type="dcterms:W3CDTF">2025-04-08T05:44:00Z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67C879956E174696BCA0B9BA04F6FC25_13</vt:lpwstr>
  </property>
</Properties>
</file>