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52" w:rsidRDefault="009B1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</w:t>
      </w:r>
    </w:p>
    <w:p w:rsidR="00054652" w:rsidRDefault="009B1D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проведения общественных обсуждений</w:t>
      </w:r>
    </w:p>
    <w:p w:rsidR="00054652" w:rsidRDefault="009B1D94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</w:t>
      </w:r>
      <w:r>
        <w:rPr>
          <w:rFonts w:ascii="Tinos" w:hAnsi="Tinos" w:cs="Tinos"/>
          <w:sz w:val="28"/>
          <w:szCs w:val="28"/>
        </w:rPr>
        <w:t>«Об утверждении «</w:t>
      </w:r>
      <w:r w:rsidR="00343068" w:rsidRPr="00343068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343068" w:rsidRPr="0034306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43068" w:rsidRPr="00343068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 w:rsidRPr="00343068">
        <w:rPr>
          <w:rFonts w:ascii="Times New Roman" w:hAnsi="Times New Roman" w:cs="Times New Roman"/>
          <w:sz w:val="28"/>
          <w:szCs w:val="28"/>
        </w:rPr>
        <w:t>»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от </w:t>
      </w:r>
      <w:r w:rsidR="003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3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Наименование проекта, рассмотренного на публичных обсуждениях:</w:t>
      </w:r>
    </w:p>
    <w:p w:rsidR="00054652" w:rsidRDefault="009B1D94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nos" w:hAnsi="Tinos" w:cs="Tinos"/>
          <w:sz w:val="28"/>
          <w:szCs w:val="28"/>
        </w:rPr>
        <w:t>«Об утверждении «</w:t>
      </w:r>
      <w:r w:rsidR="00343068" w:rsidRPr="00343068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343068" w:rsidRPr="0034306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43068" w:rsidRPr="00343068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nos" w:hAnsi="Tinos" w:cs="Tinos"/>
          <w:sz w:val="28"/>
          <w:szCs w:val="28"/>
        </w:rPr>
        <w:t>»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Реквизиты протокола публичных обсуждений, на основании которого подготовлено заключение о результатах публичных обсуждений:</w:t>
      </w:r>
    </w:p>
    <w:p w:rsidR="00054652" w:rsidRDefault="009B1D94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№ 1 заседания комиссии с целью подведения итогов публичных обсуждений по проекту </w:t>
      </w:r>
      <w:r>
        <w:rPr>
          <w:rFonts w:ascii="Tinos" w:hAnsi="Tinos" w:cs="Tinos"/>
          <w:sz w:val="28"/>
          <w:szCs w:val="28"/>
        </w:rPr>
        <w:t>«Об утверждении «</w:t>
      </w:r>
      <w:r w:rsidR="00343068" w:rsidRPr="00343068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343068" w:rsidRPr="0034306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43068" w:rsidRPr="00343068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nos" w:hAnsi="Tinos" w:cs="Tinos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3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</w:t>
      </w:r>
      <w:r w:rsidR="003430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Содержание внесенных предложений и замечаний участников публичных обсуждений с разделением: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Предложения и замечания граждан, являющихся участниками публичных обсуждений и постоянно проживающих на территории, в пределах которой проводятся общественные обсуждения: по проекту общественных - не поступали.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Предложения и замечания иных участников публичных обсуждений:</w:t>
      </w:r>
    </w:p>
    <w:p w:rsidR="00054652" w:rsidRDefault="009B1D94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проекту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nos" w:hAnsi="Tinos" w:cs="Tinos"/>
          <w:sz w:val="28"/>
          <w:szCs w:val="28"/>
        </w:rPr>
        <w:t>«Об утверждении «</w:t>
      </w:r>
      <w:r w:rsidR="00343068" w:rsidRPr="00343068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343068" w:rsidRPr="0034306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43068" w:rsidRPr="00343068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nos" w:hAnsi="Tinos" w:cs="Tinos"/>
          <w:sz w:val="28"/>
          <w:szCs w:val="28"/>
        </w:rPr>
        <w:t xml:space="preserve">»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поступали.</w:t>
      </w:r>
    </w:p>
    <w:p w:rsidR="00054652" w:rsidRDefault="009B1D94">
      <w:pPr>
        <w:pStyle w:val="af9"/>
        <w:ind w:left="0" w:firstLine="567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Проект был направлен для рассмотрения и проведения антикоррупционной экспертизы.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Выводы по результатам публичных обсуждений:</w:t>
      </w: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Общественные обсуждения считать состоявшимися.</w:t>
      </w:r>
    </w:p>
    <w:p w:rsidR="00054652" w:rsidRDefault="009B1D94">
      <w:pPr>
        <w:pStyle w:val="a3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Направить Проект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Волотовского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</w:t>
      </w:r>
      <w:r>
        <w:rPr>
          <w:rFonts w:ascii="Tinos" w:hAnsi="Tinos" w:cs="Tinos"/>
          <w:sz w:val="28"/>
          <w:szCs w:val="28"/>
        </w:rPr>
        <w:t>«</w:t>
      </w:r>
      <w:r w:rsidR="00343068" w:rsidRPr="00343068">
        <w:rPr>
          <w:rFonts w:ascii="Times New Roman" w:hAnsi="Times New Roman" w:cs="Times New Roman"/>
          <w:sz w:val="28"/>
          <w:szCs w:val="28"/>
        </w:rPr>
        <w:t xml:space="preserve">Доклада, содержащего результаты обобщения правоприменительной практики при осуществлении муниципального контроля на автомобильном транспорте и в дорожном хозяйстве </w:t>
      </w:r>
      <w:proofErr w:type="spellStart"/>
      <w:r w:rsidR="00343068" w:rsidRPr="00343068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343068" w:rsidRPr="00343068">
        <w:rPr>
          <w:rFonts w:ascii="Times New Roman" w:hAnsi="Times New Roman" w:cs="Times New Roman"/>
          <w:sz w:val="28"/>
          <w:szCs w:val="28"/>
        </w:rPr>
        <w:t xml:space="preserve"> муниципального округа в 2024 году</w:t>
      </w:r>
      <w:r>
        <w:rPr>
          <w:rFonts w:ascii="Tinos" w:hAnsi="Tinos" w:cs="Tinos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принятия.</w:t>
      </w:r>
    </w:p>
    <w:p w:rsidR="00054652" w:rsidRDefault="000546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54652" w:rsidRDefault="009B1D9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заместитель Главы Администрации                      С. В. Федоров</w:t>
      </w:r>
    </w:p>
    <w:sectPr w:rsidR="0005465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D94" w:rsidRDefault="009B1D94">
      <w:pPr>
        <w:spacing w:after="0" w:line="240" w:lineRule="auto"/>
      </w:pPr>
      <w:r>
        <w:separator/>
      </w:r>
    </w:p>
  </w:endnote>
  <w:endnote w:type="continuationSeparator" w:id="0">
    <w:p w:rsidR="009B1D94" w:rsidRDefault="009B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D94" w:rsidRDefault="009B1D94">
      <w:pPr>
        <w:spacing w:after="0" w:line="240" w:lineRule="auto"/>
      </w:pPr>
      <w:r>
        <w:separator/>
      </w:r>
    </w:p>
  </w:footnote>
  <w:footnote w:type="continuationSeparator" w:id="0">
    <w:p w:rsidR="009B1D94" w:rsidRDefault="009B1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358C8"/>
    <w:multiLevelType w:val="hybridMultilevel"/>
    <w:tmpl w:val="78E689A4"/>
    <w:lvl w:ilvl="0" w:tplc="BDC6DCE4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D0FE4C5E">
      <w:start w:val="1"/>
      <w:numFmt w:val="lowerLetter"/>
      <w:lvlText w:val="%2."/>
      <w:lvlJc w:val="left"/>
      <w:pPr>
        <w:ind w:left="1440" w:hanging="360"/>
      </w:pPr>
    </w:lvl>
    <w:lvl w:ilvl="2" w:tplc="20907510">
      <w:start w:val="1"/>
      <w:numFmt w:val="lowerRoman"/>
      <w:lvlText w:val="%3."/>
      <w:lvlJc w:val="right"/>
      <w:pPr>
        <w:ind w:left="2160" w:hanging="180"/>
      </w:pPr>
    </w:lvl>
    <w:lvl w:ilvl="3" w:tplc="451EE6BC">
      <w:start w:val="1"/>
      <w:numFmt w:val="decimal"/>
      <w:lvlText w:val="%4."/>
      <w:lvlJc w:val="left"/>
      <w:pPr>
        <w:ind w:left="2880" w:hanging="360"/>
      </w:pPr>
    </w:lvl>
    <w:lvl w:ilvl="4" w:tplc="78EA0ECA">
      <w:start w:val="1"/>
      <w:numFmt w:val="lowerLetter"/>
      <w:lvlText w:val="%5."/>
      <w:lvlJc w:val="left"/>
      <w:pPr>
        <w:ind w:left="3600" w:hanging="360"/>
      </w:pPr>
    </w:lvl>
    <w:lvl w:ilvl="5" w:tplc="9AF8AA6A">
      <w:start w:val="1"/>
      <w:numFmt w:val="lowerRoman"/>
      <w:lvlText w:val="%6."/>
      <w:lvlJc w:val="right"/>
      <w:pPr>
        <w:ind w:left="4320" w:hanging="180"/>
      </w:pPr>
    </w:lvl>
    <w:lvl w:ilvl="6" w:tplc="45A068D6">
      <w:start w:val="1"/>
      <w:numFmt w:val="decimal"/>
      <w:lvlText w:val="%7."/>
      <w:lvlJc w:val="left"/>
      <w:pPr>
        <w:ind w:left="5040" w:hanging="360"/>
      </w:pPr>
    </w:lvl>
    <w:lvl w:ilvl="7" w:tplc="55E007B2">
      <w:start w:val="1"/>
      <w:numFmt w:val="lowerLetter"/>
      <w:lvlText w:val="%8."/>
      <w:lvlJc w:val="left"/>
      <w:pPr>
        <w:ind w:left="5760" w:hanging="360"/>
      </w:pPr>
    </w:lvl>
    <w:lvl w:ilvl="8" w:tplc="82C43F4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52"/>
    <w:rsid w:val="00054652"/>
    <w:rsid w:val="00343068"/>
    <w:rsid w:val="007170FC"/>
    <w:rsid w:val="009B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Новицкая Людмила Викторовна</dc:creator>
  <cp:lastModifiedBy>Семенова Светлана Федоровна</cp:lastModifiedBy>
  <cp:revision>2</cp:revision>
  <dcterms:created xsi:type="dcterms:W3CDTF">2025-02-25T09:17:00Z</dcterms:created>
  <dcterms:modified xsi:type="dcterms:W3CDTF">2025-02-25T09:17:00Z</dcterms:modified>
</cp:coreProperties>
</file>