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B6" w:rsidRPr="00FE59B6" w:rsidRDefault="00FE59B6" w:rsidP="00FE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B6" w:rsidRPr="00FE59B6" w:rsidRDefault="00FE59B6" w:rsidP="00FE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59B6" w:rsidRPr="00FE59B6" w:rsidRDefault="00FE59B6" w:rsidP="00FE59B6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FE59B6" w:rsidRPr="00FE59B6" w:rsidRDefault="00FE59B6" w:rsidP="00FE59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59B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9B6">
        <w:rPr>
          <w:rFonts w:ascii="Times New Roman" w:hAnsi="Times New Roman" w:cs="Times New Roman"/>
          <w:sz w:val="28"/>
          <w:szCs w:val="28"/>
        </w:rPr>
        <w:t xml:space="preserve">от   </w:t>
      </w:r>
      <w:bookmarkStart w:id="0" w:name="_GoBack"/>
      <w:bookmarkEnd w:id="0"/>
      <w:r w:rsidRPr="00FE59B6">
        <w:rPr>
          <w:rFonts w:ascii="Times New Roman" w:hAnsi="Times New Roman" w:cs="Times New Roman"/>
          <w:sz w:val="28"/>
          <w:szCs w:val="28"/>
        </w:rPr>
        <w:t xml:space="preserve">          №   </w:t>
      </w:r>
    </w:p>
    <w:p w:rsidR="00FE59B6" w:rsidRPr="00FE59B6" w:rsidRDefault="00FE59B6" w:rsidP="00FE59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9B6"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C55239" w:rsidRPr="00C55239" w:rsidRDefault="00C55239" w:rsidP="00C55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C55239" w:rsidP="00C55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287566" w:rsidP="005D368F">
      <w:pPr>
        <w:tabs>
          <w:tab w:val="left" w:pos="7320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55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водоотведения Волотовского муниципального округа </w:t>
      </w:r>
      <w:r w:rsidR="00E4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2023 по 2033 год</w:t>
      </w:r>
    </w:p>
    <w:p w:rsidR="00C55239" w:rsidRPr="00C55239" w:rsidRDefault="00C55239" w:rsidP="00C55239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C55239" w:rsidP="00C55239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5D368F" w:rsidP="00C55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07.12.2011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 «О водоснабжении и водоотведении»,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30.12.2012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291-ФЗ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совершенствования регулирования тарифов в сфере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электроснабжения, теплоснабжения, газоснабжения,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от 05.09.2013</w:t>
      </w:r>
      <w:r w:rsidR="00282819" w:rsidRP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782 «О схемах водоснабжения и водоотведения»,</w:t>
      </w:r>
      <w:r w:rsidR="0028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Волотовского муниципального округа"</w:t>
      </w:r>
    </w:p>
    <w:p w:rsidR="00C55239" w:rsidRPr="00C55239" w:rsidRDefault="00C55239" w:rsidP="005D3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55239" w:rsidRDefault="005D368F" w:rsidP="005D368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ED4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C55239" w:rsidRPr="009E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хему водоснабжения и водоотведения Волотовского муниципального округа </w:t>
      </w:r>
      <w:r w:rsidR="00E40D53" w:rsidRPr="009E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 </w:t>
      </w:r>
      <w:r w:rsidR="00ED4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2023 по 2033 год</w:t>
      </w:r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</w:t>
      </w:r>
      <w:proofErr w:type="spellStart"/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02.05.2023 № 265</w:t>
      </w:r>
      <w:r w:rsidR="0056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Схема водоснабжения)</w:t>
      </w:r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B9098A" w:rsidRDefault="002C77A1" w:rsidP="002C77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75B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0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Таблицу </w:t>
      </w:r>
      <w:r w:rsidR="00C7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наименованием: </w:t>
      </w:r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«Округ насчитывает 110 населенных пунктов</w:t>
      </w:r>
      <w:proofErr w:type="gramStart"/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C6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«Общие сведения о </w:t>
      </w:r>
      <w:proofErr w:type="spellStart"/>
      <w:r w:rsidR="00C63C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 w:rsidR="00C6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Новгородской области»</w:t>
      </w:r>
      <w:r w:rsidR="0056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327" w:rsidRPr="00562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C750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2327" w:rsidRPr="0056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</w:t>
      </w:r>
      <w:r w:rsidR="005623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0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p w:rsidR="00C63CF6" w:rsidRDefault="00C63CF6" w:rsidP="00C63CF6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3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насчитывает 110 населенных пунктов: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529"/>
        <w:gridCol w:w="2268"/>
      </w:tblGrid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ind w:right="-109" w:hanging="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Порядковый</w:t>
            </w:r>
          </w:p>
          <w:p w:rsidR="00C63CF6" w:rsidRPr="00C63CF6" w:rsidRDefault="00C63CF6" w:rsidP="00C63CF6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proofErr w:type="gramStart"/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</w:t>
            </w:r>
          </w:p>
          <w:p w:rsidR="00C63CF6" w:rsidRPr="00C63CF6" w:rsidRDefault="00C63CF6" w:rsidP="00C63CF6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пункта (СНП)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Численность </w:t>
            </w:r>
            <w:proofErr w:type="gramStart"/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постоянного</w:t>
            </w:r>
            <w:proofErr w:type="gramEnd"/>
          </w:p>
          <w:p w:rsidR="00C63CF6" w:rsidRPr="00C63CF6" w:rsidRDefault="00C63CF6" w:rsidP="00C63CF6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  <w:p w:rsidR="00C63CF6" w:rsidRPr="00C63CF6" w:rsidRDefault="00C63CF6" w:rsidP="00C63CF6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01.01.2023 г., чел.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1F434C">
            <w:pPr>
              <w:tabs>
                <w:tab w:val="left" w:pos="34"/>
                <w:tab w:val="left" w:pos="1201"/>
              </w:tabs>
              <w:spacing w:after="0" w:line="240" w:lineRule="auto"/>
              <w:ind w:left="176"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без постоянного населения</w:t>
            </w:r>
            <w:r w:rsidRPr="00C6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Борыни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Выдра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Гумнище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Заполосье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Ивье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Плакса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Снежка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Соломенка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Сухарёво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Колесницы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Ретлё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1F434C">
            <w:pPr>
              <w:tabs>
                <w:tab w:val="left" w:pos="34"/>
              </w:tabs>
              <w:spacing w:after="0" w:line="240" w:lineRule="auto"/>
              <w:ind w:left="176"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СНП с населением от 1 до 10 жителей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Бёхово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Веретье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Вязовня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Восход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Мелочево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Горки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Жуково-Дуброво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Камень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Кознобицы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Колотилово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Конотопцы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луч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Лесная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Лужки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Малое Заболотье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Мостище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Подостровье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Жизлино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Раменье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Ручьи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176" w:right="33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Станишино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Старо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Токариха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7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Черенцово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11 до 50 жителей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Вояжа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Дерглец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3CF6" w:rsidRPr="00C63CF6" w:rsidTr="00CE662C">
        <w:trPr>
          <w:trHeight w:val="4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Жарки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Заболотье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Зеремо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A35A1A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Ильино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A35A1A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Кованцы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Междуречье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Погляздово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Погорелец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Подсосонье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Порожки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Раглицы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Шилова Гора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18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Хотигоще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51 до200 жителей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Верёхново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Взгляды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Горки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Ратицкие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Славитино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Соловьёво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Хотяжа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numPr>
                <w:ilvl w:val="0"/>
                <w:numId w:val="20"/>
              </w:numPr>
              <w:spacing w:after="0" w:line="240" w:lineRule="auto"/>
              <w:ind w:left="176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201 до 5000 жителей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Волот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</w:tr>
      <w:tr w:rsidR="00C63CF6" w:rsidRPr="00C63CF6" w:rsidTr="00CE662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1F434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Волот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F6" w:rsidRPr="00C63CF6" w:rsidRDefault="00C63CF6" w:rsidP="00C6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63CF6" w:rsidRPr="00C63CF6" w:rsidRDefault="00C63CF6" w:rsidP="00C63CF6">
      <w:pPr>
        <w:tabs>
          <w:tab w:val="left" w:pos="5222"/>
        </w:tabs>
        <w:spacing w:after="0" w:line="240" w:lineRule="auto"/>
        <w:ind w:right="-42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C5" w:rsidRDefault="005B5FC5" w:rsidP="00C5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17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</w:t>
      </w:r>
      <w:r w:rsidR="0056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одпункта 1.1.2.  пункта 1.1. раздела 1 Схемы </w:t>
      </w:r>
      <w:r w:rsidR="00562327" w:rsidRPr="00562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56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F7F60" w:rsidRDefault="007B079A" w:rsidP="00BB012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населения п. Волот, д. Точка, д.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Верёхново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Клопцы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Славитино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Жизлино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Соловьево,</w:t>
      </w:r>
      <w:r w:rsid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Ильино,</w:t>
      </w:r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Волот, д.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Хотяжа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Раглицы, д. Городцы, д. Горицы, д. Камень, д.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Язвино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Дерглец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Горки</w:t>
      </w:r>
      <w:proofErr w:type="gram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Горки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Ратицкие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Ратицы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централизованное водоснабжение. Остальные потребители холодного водоснабжения, живущие на территории </w:t>
      </w:r>
      <w:proofErr w:type="spellStart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="00DF7F60" w:rsidRPr="00DF7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пользуются водой из водоразборных колонок, колодцев общего и частного пользования.</w:t>
      </w:r>
    </w:p>
    <w:p w:rsidR="00BB0126" w:rsidRDefault="007B079A" w:rsidP="00BB012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B77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</w:t>
      </w:r>
      <w:r w:rsidR="00BB01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BB0126" w:rsidRPr="0057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</w:t>
      </w:r>
      <w:r w:rsidR="00BB0126">
        <w:rPr>
          <w:rFonts w:ascii="Times New Roman" w:eastAsia="Times New Roman" w:hAnsi="Times New Roman" w:cs="Times New Roman"/>
          <w:sz w:val="28"/>
          <w:szCs w:val="28"/>
        </w:rPr>
        <w:t>92</w:t>
      </w:r>
      <w:r w:rsidR="00BB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пункта, не имеющих центрального водоснабжения, в которых проживает 874 человека.</w:t>
      </w:r>
      <w:r w:rsidR="00B7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153" w:rsidRPr="00572704" w:rsidRDefault="00B77153" w:rsidP="00BB012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Pr="00B77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B7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пункта, не имеющих центрального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949"/>
        <w:gridCol w:w="1847"/>
      </w:tblGrid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Порядковый</w:t>
            </w:r>
          </w:p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</w:t>
            </w:r>
          </w:p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пункта (СНП)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постоянного</w:t>
            </w:r>
            <w:proofErr w:type="gramEnd"/>
          </w:p>
          <w:p w:rsidR="00BB0126" w:rsidRPr="008A3851" w:rsidRDefault="00BB0126" w:rsidP="00B77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населения, чел.</w:t>
            </w:r>
            <w:r w:rsidR="00B77153">
              <w:t xml:space="preserve"> (</w:t>
            </w:r>
            <w:r w:rsidR="00B771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77153" w:rsidRPr="00B771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состоянию на 01.01.2023</w:t>
            </w:r>
            <w:r w:rsidR="00B771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ind w:right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26" w:rsidRPr="008A3851" w:rsidRDefault="00BB0126" w:rsidP="00C750EB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без постоянного населения</w:t>
            </w:r>
            <w:r w:rsidRPr="008A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Борыни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Выдра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Гумнище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Заполосье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Ивье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Кашенка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Нивки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Осиновка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Плакса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Снежка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Соломенка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Сухарёво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Тюриково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Хутонка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5A1A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1A" w:rsidRPr="008A3851" w:rsidRDefault="00A35A1A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1A" w:rsidRPr="008A3851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Гниловец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1A" w:rsidRPr="008A3851" w:rsidRDefault="00A35A1A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B079A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Колесницы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B079A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Ретлё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B079A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Ракитно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9A" w:rsidRPr="008A3851" w:rsidRDefault="007B079A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ind w:right="4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26" w:rsidRPr="008A3851" w:rsidRDefault="00BB0126" w:rsidP="00C750EB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СНП с населением от 1 до 10 жителей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Бозино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Бёхово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Веретье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Вязовня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Восход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A35A1A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Мелочево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A35A1A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34" w:hanging="6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Горки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32483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Жуково-Дуброво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1755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55" w:rsidRPr="008A3851" w:rsidRDefault="00271755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55" w:rsidRPr="008A3851" w:rsidRDefault="00271755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71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излино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755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Камень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Кленовец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Кознобицы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Колотилово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Конотопцы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луч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271755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Лесная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Лужки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Лухино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Малое Заболотье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Микшицы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C363F9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Мостище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C363F9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Окроево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Парник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C363F9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Подостровье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C363F9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Раменье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Ручьи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Станишино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Старо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C363F9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Сутоки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Токариха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F434C">
            <w:pPr>
              <w:pStyle w:val="a6"/>
              <w:numPr>
                <w:ilvl w:val="0"/>
                <w:numId w:val="24"/>
              </w:numPr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Черенцово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rPr>
          <w:trHeight w:val="4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26" w:rsidRPr="008A3851" w:rsidRDefault="00BB0126" w:rsidP="00C75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11 до 50 жителей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Вояжа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133E9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35A1A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1A" w:rsidRPr="008A3851" w:rsidRDefault="00A35A1A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1A" w:rsidRPr="008A3851" w:rsidRDefault="00A35A1A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Городище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A1A" w:rsidRPr="008A3851" w:rsidRDefault="00A35A1A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2483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6" w:rsidRPr="008A3851" w:rsidRDefault="0032483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6" w:rsidRPr="008A3851" w:rsidRDefault="00324836" w:rsidP="00133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2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Должино</w:t>
            </w:r>
            <w:proofErr w:type="spellEnd"/>
            <w:r w:rsidRPr="0032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6" w:rsidRPr="008A3851" w:rsidRDefault="0032483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B0126" w:rsidRPr="008A3851" w:rsidTr="00CE662C">
        <w:trPr>
          <w:trHeight w:val="4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Жарки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133E9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Заболотье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Зеремо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Кованцы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Марьково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Междуречье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Остров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Погляздово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Погорелец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Подсосонье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13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Порожки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133E9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F5FFD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FD" w:rsidRPr="008A3851" w:rsidRDefault="000F5FFD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FD" w:rsidRDefault="000F5FFD">
            <w:r w:rsidRPr="0079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FD" w:rsidRDefault="000F5FFD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0F5FFD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FD" w:rsidRPr="008A3851" w:rsidRDefault="000F5FFD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FFD" w:rsidRDefault="000F5FFD">
            <w:r w:rsidRPr="00793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Учно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FFD" w:rsidRDefault="000F5FFD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Шилова Гора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DC124C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Хотигоще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DC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1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51 до200 жителей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26" w:rsidRPr="008A3851" w:rsidRDefault="00BB0126" w:rsidP="00C7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0126" w:rsidRPr="008A3851" w:rsidTr="00CE66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0126" w:rsidRPr="008A3851" w:rsidRDefault="00BB0126" w:rsidP="00C7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Взгляды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26" w:rsidRPr="008A3851" w:rsidRDefault="00BB0126" w:rsidP="00B7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7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2»</w:t>
            </w:r>
          </w:p>
        </w:tc>
      </w:tr>
    </w:tbl>
    <w:p w:rsidR="00DF7F60" w:rsidRDefault="00DF7F60" w:rsidP="00C5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89B" w:rsidRDefault="00DF7F60" w:rsidP="002D1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17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66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пункта 1.4.</w:t>
      </w:r>
      <w:r w:rsidR="00CE662C" w:rsidRPr="00CE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Схемы водоснабжения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86"/>
        <w:gridCol w:w="1423"/>
        <w:gridCol w:w="3119"/>
        <w:gridCol w:w="1415"/>
        <w:gridCol w:w="2129"/>
      </w:tblGrid>
      <w:tr w:rsidR="001F434C" w:rsidRPr="001F434C" w:rsidTr="00CE662C">
        <w:tc>
          <w:tcPr>
            <w:tcW w:w="426" w:type="dxa"/>
            <w:shd w:val="clear" w:color="auto" w:fill="auto"/>
          </w:tcPr>
          <w:p w:rsidR="001F434C" w:rsidRPr="001F434C" w:rsidRDefault="001E0952" w:rsidP="001E0952">
            <w:pPr>
              <w:suppressAutoHyphens/>
              <w:spacing w:after="0" w:line="240" w:lineRule="atLeast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434C"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4C" w:rsidRPr="001F434C" w:rsidRDefault="001F434C" w:rsidP="001F434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Сети водоснабжения </w:t>
            </w:r>
            <w:r w:rsidRPr="001F43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</w:t>
            </w: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</w:t>
            </w: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и реконструкция)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водоснабжения потребителей </w:t>
            </w: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существующей жилой застройки</w:t>
            </w:r>
          </w:p>
        </w:tc>
        <w:tc>
          <w:tcPr>
            <w:tcW w:w="3119" w:type="dxa"/>
            <w:shd w:val="clear" w:color="auto" w:fill="auto"/>
          </w:tcPr>
          <w:p w:rsidR="001F434C" w:rsidRPr="001F434C" w:rsidRDefault="001F434C" w:rsidP="001F434C">
            <w:pPr>
              <w:spacing w:after="0" w:line="240" w:lineRule="atLeast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Проектирование и строительство (реконструкция, капитальный ремонт) сетей водоснабжения в части населенных пунктов, </w:t>
            </w: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входящим в состав муниципального округа в объеме 22,2 км;</w:t>
            </w:r>
          </w:p>
          <w:p w:rsidR="001F434C" w:rsidRPr="001F434C" w:rsidRDefault="001F434C" w:rsidP="001F434C">
            <w:pPr>
              <w:spacing w:after="0" w:line="240" w:lineRule="auto"/>
              <w:ind w:right="-21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реализации:</w:t>
            </w:r>
          </w:p>
          <w:p w:rsidR="001F434C" w:rsidRPr="001F434C" w:rsidRDefault="001F434C" w:rsidP="001F434C">
            <w:pPr>
              <w:spacing w:after="0" w:line="240" w:lineRule="auto"/>
              <w:ind w:right="-21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– 2024</w:t>
            </w:r>
            <w:r w:rsidR="00CE662C">
              <w:rPr>
                <w:rFonts w:ascii="Times New Roman" w:eastAsia="Calibri" w:hAnsi="Times New Roman" w:cs="Times New Roman"/>
                <w:sz w:val="24"/>
                <w:szCs w:val="24"/>
              </w:rPr>
              <w:t>-2034</w:t>
            </w: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г.;</w:t>
            </w:r>
          </w:p>
          <w:p w:rsidR="001F434C" w:rsidRPr="001F434C" w:rsidRDefault="001F434C" w:rsidP="001F434C">
            <w:pPr>
              <w:spacing w:after="0" w:line="240" w:lineRule="atLeast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– 2034 г.</w:t>
            </w:r>
          </w:p>
        </w:tc>
        <w:tc>
          <w:tcPr>
            <w:tcW w:w="1415" w:type="dxa"/>
            <w:shd w:val="clear" w:color="auto" w:fill="auto"/>
          </w:tcPr>
          <w:p w:rsidR="00692086" w:rsidRDefault="004C61BE" w:rsidP="004C61BE">
            <w:pPr>
              <w:spacing w:after="0" w:line="240" w:lineRule="atLeast"/>
              <w:ind w:left="-108" w:right="-11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Городцы, </w:t>
            </w:r>
            <w:r w:rsidR="00692086" w:rsidRPr="0069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692086" w:rsidRPr="0069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Верёхново</w:t>
            </w:r>
            <w:proofErr w:type="spellEnd"/>
          </w:p>
          <w:p w:rsidR="001F434C" w:rsidRPr="001F434C" w:rsidRDefault="001F434C" w:rsidP="001F43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69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Точка, д. </w:t>
            </w:r>
            <w:proofErr w:type="spellStart"/>
            <w:r w:rsidR="00692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Соловьево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Горицы, д. </w:t>
            </w:r>
            <w:proofErr w:type="spell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Горки </w:t>
            </w:r>
            <w:proofErr w:type="spell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Ратицкие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Дерглец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Горки, д. Камень, д. </w:t>
            </w:r>
            <w:proofErr w:type="spell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Хотяжа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Язвино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Раглицы, д. Волот, </w:t>
            </w:r>
            <w:proofErr w:type="gramEnd"/>
          </w:p>
          <w:p w:rsidR="001F434C" w:rsidRPr="001F434C" w:rsidRDefault="001F434C" w:rsidP="001F43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Волот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Граница первого пояса зоны санитарной охраны устанавливается на расстоянии не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30 м от водозабора – при использовании защищенных подземных вод и на расстоянии не менее 50 м – при использовании недостаточно защищенных подземных вод;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граница первого </w:t>
            </w:r>
            <w:proofErr w:type="gram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зоны санитарной охраны группы подземных водозаборов</w:t>
            </w:r>
            <w:proofErr w:type="gram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находиться на расстоянии не менее 30 и 50 м от крайних скважин;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санитарно-защитные полосы водоводов: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 отсутствии грунтовых вод – не менее 10 м при диаметре водоводов до 1000 мм и не менее 20 м при диаметре водоводов более 1000 мм;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 наличии грунтовых вод – не менее 50 м вне зависимости от диаметра водоводов;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санитарной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охраны водопроводных сооружений: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санитарной охраны водопроводных сооружений, расположенных вне территории водозабора, представлена первым поясом (строгого режима):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первого пояса зоны санитарной охраны водопроводных сооружений принимается на расстоянии: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стен запасных и регулирующих емкостей, фильтров и контактных</w:t>
            </w:r>
            <w:r w:rsidRPr="001F4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осветлителей – не менее 30 м;</w:t>
            </w:r>
          </w:p>
          <w:p w:rsidR="001F434C" w:rsidRPr="001F434C" w:rsidRDefault="001F434C" w:rsidP="001F434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водонапорных башен – не менее 10 м;</w:t>
            </w:r>
          </w:p>
          <w:p w:rsidR="001F434C" w:rsidRPr="001F434C" w:rsidRDefault="001F434C" w:rsidP="001F434C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остальных помещений (отстойники, </w:t>
            </w:r>
            <w:proofErr w:type="spell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реагентное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хозяйство, склад хлора, насосные станции и др.) – не менее 15 м.</w:t>
            </w:r>
          </w:p>
        </w:tc>
      </w:tr>
      <w:tr w:rsidR="001F434C" w:rsidRPr="001F434C" w:rsidTr="00CE662C">
        <w:tc>
          <w:tcPr>
            <w:tcW w:w="426" w:type="dxa"/>
            <w:shd w:val="clear" w:color="auto" w:fill="auto"/>
          </w:tcPr>
          <w:p w:rsidR="001F434C" w:rsidRPr="001F434C" w:rsidRDefault="001F434C" w:rsidP="001F434C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4C" w:rsidRPr="001F434C" w:rsidRDefault="001F434C" w:rsidP="001F434C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Станции водоподготовки на водозаборных узлах;</w:t>
            </w:r>
          </w:p>
          <w:p w:rsidR="001F434C" w:rsidRPr="001F434C" w:rsidRDefault="001F434C" w:rsidP="001F434C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Водонапорные башни</w:t>
            </w:r>
            <w:r w:rsidRPr="001F434C">
              <w:rPr>
                <w:rFonts w:ascii="Times New Roman" w:eastAsia="Calibri" w:hAnsi="Times New Roman" w:cs="Times New Roman"/>
                <w:sz w:val="23"/>
                <w:szCs w:val="23"/>
              </w:rPr>
              <w:t>;</w:t>
            </w:r>
          </w:p>
          <w:p w:rsidR="001F434C" w:rsidRPr="001F434C" w:rsidRDefault="001F434C" w:rsidP="001F434C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Артезианские скважины;</w:t>
            </w:r>
          </w:p>
          <w:p w:rsidR="001F434C" w:rsidRPr="001F434C" w:rsidRDefault="001F434C" w:rsidP="001F434C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Водозаборные скважины</w:t>
            </w:r>
          </w:p>
          <w:p w:rsidR="001F434C" w:rsidRPr="001F434C" w:rsidRDefault="001F434C" w:rsidP="001F434C">
            <w:pPr>
              <w:spacing w:after="0" w:line="240" w:lineRule="auto"/>
              <w:ind w:firstLine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(проектирование и строительство (реконструкция, модернизация, техническое перевооружение))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водоснабжения потребителей существующей и проектируемой жилых застроек</w:t>
            </w:r>
          </w:p>
        </w:tc>
        <w:tc>
          <w:tcPr>
            <w:tcW w:w="3119" w:type="dxa"/>
            <w:shd w:val="clear" w:color="auto" w:fill="auto"/>
          </w:tcPr>
          <w:p w:rsidR="001F434C" w:rsidRPr="001F434C" w:rsidRDefault="001F434C" w:rsidP="001F434C">
            <w:pPr>
              <w:spacing w:after="0" w:line="240" w:lineRule="atLeast"/>
              <w:ind w:firstLine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F434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Проектирование и реконструкция (модернизация, техническое перевооружение) 100% объектов водоснабжения (водозаборные узлы, артезианские скважины,  </w:t>
            </w:r>
            <w:r w:rsidRPr="001F43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водонапорные башни и иные сооружения)</w:t>
            </w:r>
            <w:r w:rsidRPr="001F434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в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населенных пунктов, входящим в состав муниципального округа</w:t>
            </w:r>
            <w:r w:rsidRPr="001F434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 w:rsidRPr="001F434C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по фактически полученным результатам проведенных комиссионных обследований администрации округа совместно с </w:t>
            </w:r>
            <w:proofErr w:type="spellStart"/>
            <w:r w:rsidRPr="001F434C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ресурсоснабжающей</w:t>
            </w:r>
            <w:proofErr w:type="spellEnd"/>
            <w:r w:rsidRPr="001F434C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 xml:space="preserve"> организацией в части населенных пунктов, входящим в состав муниципального округа, в которых имеются централизованные системы водоснабжения</w:t>
            </w:r>
            <w:r w:rsidRPr="001F434C">
              <w:rPr>
                <w:rFonts w:ascii="Times New Roman" w:eastAsia="Calibri" w:hAnsi="Times New Roman" w:cs="Times New Roman"/>
                <w:sz w:val="23"/>
                <w:szCs w:val="23"/>
              </w:rPr>
              <w:t>, выявленных и заактированных по результатам</w:t>
            </w:r>
            <w:proofErr w:type="gramEnd"/>
            <w:r w:rsidRPr="001F434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обследований несоответствий указанных объектов (отсутствию объектов) требованиям законодательства</w:t>
            </w:r>
            <w:r w:rsidRPr="001F434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1F434C" w:rsidRPr="001F434C" w:rsidRDefault="001F434C" w:rsidP="001F434C">
            <w:pPr>
              <w:spacing w:after="0" w:line="240" w:lineRule="auto"/>
              <w:ind w:right="-21" w:firstLine="45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434C">
              <w:rPr>
                <w:rFonts w:ascii="Times New Roman" w:eastAsia="Calibri" w:hAnsi="Times New Roman" w:cs="Times New Roman"/>
                <w:sz w:val="23"/>
                <w:szCs w:val="23"/>
              </w:rPr>
              <w:t>Сроки реализации:</w:t>
            </w:r>
          </w:p>
          <w:p w:rsidR="001F434C" w:rsidRPr="001F434C" w:rsidRDefault="001F434C" w:rsidP="001F434C">
            <w:pPr>
              <w:spacing w:after="0" w:line="240" w:lineRule="auto"/>
              <w:ind w:right="-21" w:firstLine="459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F434C">
              <w:rPr>
                <w:rFonts w:ascii="Times New Roman" w:eastAsia="Calibri" w:hAnsi="Times New Roman" w:cs="Times New Roman"/>
                <w:sz w:val="23"/>
                <w:szCs w:val="23"/>
              </w:rPr>
              <w:t>Строительство (реконструкция, модернизация, техническое перевооружение) –2034 г.</w:t>
            </w:r>
          </w:p>
        </w:tc>
        <w:tc>
          <w:tcPr>
            <w:tcW w:w="1415" w:type="dxa"/>
            <w:shd w:val="clear" w:color="auto" w:fill="auto"/>
          </w:tcPr>
          <w:p w:rsidR="004C61BE" w:rsidRPr="004C61BE" w:rsidRDefault="004C61BE" w:rsidP="004C61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Городцы, д. </w:t>
            </w:r>
            <w:proofErr w:type="spellStart"/>
            <w:r w:rsidRPr="004C6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Верёхново</w:t>
            </w:r>
            <w:proofErr w:type="spellEnd"/>
          </w:p>
          <w:p w:rsidR="001F434C" w:rsidRPr="001F434C" w:rsidRDefault="004C61BE" w:rsidP="004C61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Точка,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Соловьево</w:t>
            </w:r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Горицы, д. </w:t>
            </w:r>
            <w:proofErr w:type="spellStart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</w:t>
            </w:r>
            <w:proofErr w:type="spellEnd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Горки </w:t>
            </w:r>
            <w:proofErr w:type="spellStart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Ратицкие</w:t>
            </w:r>
            <w:proofErr w:type="spellEnd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Дерглец</w:t>
            </w:r>
            <w:proofErr w:type="spellEnd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Горки, д. Камень, д. </w:t>
            </w:r>
            <w:proofErr w:type="spellStart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Хотяжа</w:t>
            </w:r>
            <w:proofErr w:type="spellEnd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Язвино</w:t>
            </w:r>
            <w:proofErr w:type="spellEnd"/>
            <w:r w:rsidR="001F434C"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Раглицы, д. Волот, п. Волот</w:t>
            </w:r>
            <w:proofErr w:type="gramEnd"/>
          </w:p>
          <w:p w:rsidR="001F434C" w:rsidRPr="001F434C" w:rsidRDefault="001F434C" w:rsidP="001F434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F434C" w:rsidRPr="001F434C" w:rsidRDefault="001F434C" w:rsidP="001F434C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34C" w:rsidRPr="001F434C" w:rsidTr="00CE66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4C" w:rsidRPr="001F434C" w:rsidRDefault="001F434C" w:rsidP="001F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Водозаборные сооружения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4C" w:rsidRPr="001F434C" w:rsidRDefault="001F434C" w:rsidP="001F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водоснабжением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потребителей существующей и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жилой, общественно-деловой и производственной застройки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Расчетный срок</w:t>
            </w:r>
          </w:p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</w:t>
            </w:r>
          </w:p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Артезианская скважина</w:t>
            </w:r>
          </w:p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Волот, ул. </w:t>
            </w:r>
            <w:proofErr w:type="gramStart"/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1F434C">
              <w:rPr>
                <w:rFonts w:ascii="Times New Roman" w:eastAsia="Calibri" w:hAnsi="Times New Roman" w:cs="Times New Roman"/>
                <w:sz w:val="24"/>
                <w:szCs w:val="24"/>
              </w:rPr>
              <w:t>, ул. Володарского, ул. Школьная-Красная;</w:t>
            </w:r>
          </w:p>
          <w:p w:rsidR="001F434C" w:rsidRPr="001F434C" w:rsidRDefault="001F434C" w:rsidP="001F434C">
            <w:pPr>
              <w:spacing w:after="0" w:line="240" w:lineRule="auto"/>
              <w:ind w:right="329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 санитарной охраны 1 пояса, 30 м</w:t>
            </w:r>
          </w:p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Зона санитарной охраны 2 пояса,</w:t>
            </w:r>
            <w:r w:rsidRPr="001F4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определяется гидродинамическими расчетами</w:t>
            </w:r>
          </w:p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Зона санитарной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охраны 3 пояса, определяется гидродинамическими расчетами</w:t>
            </w:r>
          </w:p>
        </w:tc>
      </w:tr>
      <w:tr w:rsidR="001F434C" w:rsidRPr="001F434C" w:rsidTr="00CE66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spacing w:after="0" w:line="240" w:lineRule="auto"/>
              <w:ind w:left="284" w:hanging="3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</w:t>
            </w:r>
          </w:p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жилищного строительства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жилищных условий, переселение граждан из аварийного жилищного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2-х этажного восьми квартирного жилого дома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Волот, ул. </w:t>
            </w:r>
            <w:proofErr w:type="gram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434C" w:rsidRPr="001F434C" w:rsidTr="00CE66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spacing w:after="0" w:line="240" w:lineRule="auto"/>
              <w:ind w:left="284" w:hanging="3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 водоснабжения и канализации.</w:t>
            </w:r>
            <w:r w:rsidRPr="001F434C">
              <w:rPr>
                <w:rFonts w:ascii="Calibri" w:eastAsia="Calibri" w:hAnsi="Calibri" w:cs="Times New Roman"/>
              </w:rPr>
              <w:t xml:space="preserve"> </w:t>
            </w: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Водозаборные сооружения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водоснабжением потребителей существующей и планируемой жилой, общественно-деловой и производственной застройки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2 артезианских скважин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-кий район, </w:t>
            </w:r>
          </w:p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деревня </w:t>
            </w:r>
            <w:proofErr w:type="spellStart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Славитино</w:t>
            </w:r>
            <w:proofErr w:type="spellEnd"/>
            <w:r w:rsidRPr="001F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Зона санитарной охраны 1 пояса- 30м,</w:t>
            </w:r>
          </w:p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Зона санитарной охраны 2 пояса – определяется гидродинамическими расчетами</w:t>
            </w:r>
          </w:p>
          <w:p w:rsidR="001F434C" w:rsidRPr="001F434C" w:rsidRDefault="001F434C" w:rsidP="001F434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F43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Зона санитарной охраны 3 пояса - определяется гидродинамическими расчетами</w:t>
            </w:r>
            <w:r w:rsidR="001E095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</w:p>
        </w:tc>
      </w:tr>
    </w:tbl>
    <w:p w:rsidR="001E0952" w:rsidRDefault="001E0952" w:rsidP="001E0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Таблицу №1 пункта 1.6.</w:t>
      </w:r>
      <w:r w:rsidRPr="00CE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Схемы водоснабжения изложить в следующей редакции: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551"/>
        <w:gridCol w:w="30"/>
        <w:gridCol w:w="1062"/>
        <w:gridCol w:w="724"/>
        <w:gridCol w:w="729"/>
        <w:gridCol w:w="726"/>
        <w:gridCol w:w="431"/>
        <w:gridCol w:w="242"/>
        <w:gridCol w:w="53"/>
        <w:gridCol w:w="188"/>
        <w:gridCol w:w="242"/>
        <w:gridCol w:w="295"/>
        <w:gridCol w:w="781"/>
        <w:gridCol w:w="382"/>
        <w:gridCol w:w="327"/>
        <w:gridCol w:w="142"/>
        <w:gridCol w:w="257"/>
        <w:gridCol w:w="593"/>
        <w:gridCol w:w="133"/>
        <w:gridCol w:w="239"/>
        <w:gridCol w:w="337"/>
        <w:gridCol w:w="195"/>
        <w:gridCol w:w="242"/>
        <w:gridCol w:w="272"/>
      </w:tblGrid>
      <w:tr w:rsidR="00A7761A" w:rsidRPr="00A7761A" w:rsidTr="00603B6A">
        <w:trPr>
          <w:trHeight w:val="80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175FC8" w:rsidP="00A7761A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7761A" w:rsidRPr="00A7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№ 1</w:t>
            </w:r>
          </w:p>
        </w:tc>
        <w:tc>
          <w:tcPr>
            <w:tcW w:w="1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61A" w:rsidRPr="00A7761A" w:rsidTr="00603B6A">
        <w:trPr>
          <w:trHeight w:val="285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753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Финансирование реализации программы с 2023 </w:t>
            </w:r>
            <w:proofErr w:type="gramStart"/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</w:t>
            </w:r>
            <w:proofErr w:type="gramEnd"/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</w:p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2033 годы (тыс. рублей)</w:t>
            </w:r>
          </w:p>
        </w:tc>
      </w:tr>
      <w:tr w:rsidR="00A7761A" w:rsidRPr="00A7761A" w:rsidTr="00603B6A">
        <w:trPr>
          <w:trHeight w:val="28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68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том числе по годам:</w:t>
            </w:r>
          </w:p>
        </w:tc>
      </w:tr>
      <w:tr w:rsidR="00603B6A" w:rsidRPr="00A7761A" w:rsidTr="00603B6A">
        <w:trPr>
          <w:trHeight w:val="28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2030-2032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61A" w:rsidRPr="00A7761A" w:rsidRDefault="00A7761A" w:rsidP="00A7761A">
            <w:pPr>
              <w:rPr>
                <w:rFonts w:ascii="Calibri" w:eastAsia="Calibri" w:hAnsi="Calibri" w:cs="Times New Roman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2033</w:t>
            </w:r>
          </w:p>
        </w:tc>
      </w:tr>
      <w:tr w:rsidR="00A7761A" w:rsidRPr="00A7761A" w:rsidTr="00603B6A">
        <w:trPr>
          <w:trHeight w:val="403"/>
        </w:trPr>
        <w:tc>
          <w:tcPr>
            <w:tcW w:w="1017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</w:t>
            </w:r>
          </w:p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603B6A" w:rsidRPr="00A7761A" w:rsidTr="00603B6A">
        <w:trPr>
          <w:trHeight w:val="1346"/>
        </w:trPr>
        <w:tc>
          <w:tcPr>
            <w:tcW w:w="1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6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Проектирование (реконструкция, </w:t>
            </w:r>
            <w:r w:rsidRPr="00A776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капитальный ремонт) сетей водоснабжения в части населенных пунктов, входящих в состав муниципального округа в объеме 22,2 км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Федеральный </w:t>
            </w:r>
          </w:p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3B6A" w:rsidRPr="00A7761A" w:rsidTr="00603B6A">
        <w:trPr>
          <w:trHeight w:val="1832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Новгородской области</w:t>
            </w:r>
          </w:p>
          <w:p w:rsidR="00A7761A" w:rsidRPr="00A7761A" w:rsidRDefault="00A7761A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(Региональный </w:t>
            </w:r>
            <w:proofErr w:type="gramEnd"/>
          </w:p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фонд)</w:t>
            </w:r>
          </w:p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3B6A" w:rsidRPr="00A7761A" w:rsidTr="00603B6A">
        <w:trPr>
          <w:trHeight w:val="755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бюджет </w:t>
            </w:r>
          </w:p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03B6A" w:rsidRPr="00A7761A" w:rsidTr="00603B6A">
        <w:trPr>
          <w:trHeight w:val="960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</w:t>
            </w:r>
            <w:proofErr w:type="spellEnd"/>
          </w:p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етные</w:t>
            </w:r>
            <w:proofErr w:type="spellEnd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сточники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603B6A">
            <w:pPr>
              <w:spacing w:after="0" w:line="240" w:lineRule="auto"/>
              <w:ind w:left="-1100" w:firstLine="1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3B6A" w:rsidRPr="00A7761A" w:rsidTr="00603B6A">
        <w:trPr>
          <w:trHeight w:val="72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существующих систем водоснабжения от существующих водозаборов из подземного источника до мест подключения водопроводов потребителей 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</w:t>
            </w:r>
          </w:p>
          <w:p w:rsidR="00A7761A" w:rsidRPr="00A7761A" w:rsidRDefault="00A7761A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61A" w:rsidRPr="00A7761A" w:rsidRDefault="00A7761A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03B6A" w:rsidRPr="00A7761A" w:rsidTr="00603B6A">
        <w:trPr>
          <w:trHeight w:val="495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Новгородской области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(Региональный </w:t>
            </w:r>
            <w:proofErr w:type="gramEnd"/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175FC8" w:rsidP="00175FC8">
            <w:pPr>
              <w:spacing w:after="0" w:line="240" w:lineRule="auto"/>
              <w:ind w:left="-91" w:right="-111" w:hanging="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16535,325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 w:hanging="1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 w:hanging="1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1883,8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262B1E">
            <w:pPr>
              <w:ind w:right="-111" w:hanging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370,395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FD4261">
            <w:pPr>
              <w:ind w:right="-111" w:hanging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370,395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F95FB5" w:rsidP="00F95FB5">
            <w:pPr>
              <w:ind w:right="-111" w:hanging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B5">
              <w:rPr>
                <w:rFonts w:ascii="Times New Roman" w:eastAsia="Calibri" w:hAnsi="Times New Roman" w:cs="Times New Roman"/>
                <w:sz w:val="28"/>
                <w:szCs w:val="28"/>
              </w:rPr>
              <w:t>2370,395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F95FB5">
            <w:pPr>
              <w:ind w:right="-111" w:hanging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95FB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95FB5">
              <w:rPr>
                <w:rFonts w:ascii="Times New Roman" w:eastAsia="Calibri" w:hAnsi="Times New Roman" w:cs="Times New Roman"/>
                <w:sz w:val="28"/>
                <w:szCs w:val="28"/>
              </w:rPr>
              <w:t>,395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F95FB5" w:rsidP="00A7761A">
            <w:pPr>
              <w:ind w:right="-111" w:hanging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B5">
              <w:rPr>
                <w:rFonts w:ascii="Times New Roman" w:eastAsia="Calibri" w:hAnsi="Times New Roman" w:cs="Times New Roman"/>
                <w:sz w:val="28"/>
                <w:szCs w:val="28"/>
              </w:rPr>
              <w:t>2320,395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ind w:right="-111" w:hanging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175FC8" w:rsidP="00A7761A">
            <w:pPr>
              <w:ind w:right="-111" w:hanging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2399,55</w:t>
            </w:r>
          </w:p>
        </w:tc>
      </w:tr>
      <w:tr w:rsidR="00603B6A" w:rsidRPr="00A7761A" w:rsidTr="00603B6A">
        <w:trPr>
          <w:trHeight w:val="1020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бюджет 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175FC8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75FC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FD4261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F95FB5" w:rsidP="00A7761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262B1E"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F95FB5" w:rsidP="00A7761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262B1E"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776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603B6A" w:rsidRPr="00A7761A" w:rsidTr="00603B6A">
        <w:trPr>
          <w:trHeight w:val="810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</w:t>
            </w:r>
            <w:proofErr w:type="spellEnd"/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етные</w:t>
            </w:r>
            <w:proofErr w:type="spellEnd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сточники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175FC8" w:rsidP="00A77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1898,025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61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279,605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0F7686" w:rsidRDefault="002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86">
              <w:rPr>
                <w:rFonts w:ascii="Times New Roman" w:hAnsi="Times New Roman" w:cs="Times New Roman"/>
                <w:sz w:val="28"/>
                <w:szCs w:val="28"/>
              </w:rPr>
              <w:t>279,605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0F7686" w:rsidRDefault="002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86">
              <w:rPr>
                <w:rFonts w:ascii="Times New Roman" w:hAnsi="Times New Roman" w:cs="Times New Roman"/>
                <w:sz w:val="28"/>
                <w:szCs w:val="28"/>
              </w:rPr>
              <w:t>279,605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0F7686" w:rsidRDefault="00262B1E" w:rsidP="00FD4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86">
              <w:rPr>
                <w:rFonts w:ascii="Times New Roman" w:hAnsi="Times New Roman" w:cs="Times New Roman"/>
                <w:sz w:val="28"/>
                <w:szCs w:val="28"/>
              </w:rPr>
              <w:t>279,605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F95FB5" w:rsidP="00A77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279,605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</w:tr>
      <w:tr w:rsidR="00603B6A" w:rsidRPr="00A7761A" w:rsidTr="00603B6A">
        <w:trPr>
          <w:trHeight w:val="45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п. Волот, ул. </w:t>
            </w:r>
            <w:proofErr w:type="gramStart"/>
            <w:r w:rsidRPr="00A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A77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Володарского, ул. Школьная-Красная;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3B6A" w:rsidRPr="00A7761A" w:rsidTr="00603B6A">
        <w:trPr>
          <w:trHeight w:val="525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Новгородской области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(Региональный </w:t>
            </w:r>
            <w:proofErr w:type="gramEnd"/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фонд)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8850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B6A" w:rsidRPr="00A7761A" w:rsidTr="00603B6A">
        <w:trPr>
          <w:trHeight w:val="705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бюджет 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B6A" w:rsidRPr="00A7761A" w:rsidTr="00603B6A">
        <w:trPr>
          <w:trHeight w:val="555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</w:t>
            </w:r>
            <w:proofErr w:type="spellEnd"/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етные</w:t>
            </w:r>
            <w:proofErr w:type="spellEnd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сточники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3B6A" w:rsidRPr="00A7761A" w:rsidTr="00603B6A">
        <w:trPr>
          <w:trHeight w:val="555"/>
        </w:trPr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Проектирование: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2 артезианских скважин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B6A" w:rsidRPr="00A7761A" w:rsidTr="00603B6A">
        <w:trPr>
          <w:trHeight w:val="555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Новгородской области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(Региональ</w:t>
            </w: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ный </w:t>
            </w:r>
            <w:proofErr w:type="gramEnd"/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фонд)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5900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3B6A" w:rsidRPr="00A7761A" w:rsidTr="00603B6A">
        <w:trPr>
          <w:trHeight w:val="555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бюджет </w:t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2B1E" w:rsidRPr="00A7761A" w:rsidTr="00603B6A">
        <w:trPr>
          <w:trHeight w:val="270"/>
        </w:trPr>
        <w:tc>
          <w:tcPr>
            <w:tcW w:w="10173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62B1E" w:rsidRPr="00A7761A" w:rsidTr="00603B6A">
        <w:trPr>
          <w:trHeight w:val="255"/>
        </w:trPr>
        <w:tc>
          <w:tcPr>
            <w:tcW w:w="2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62B1E" w:rsidRPr="00A7761A" w:rsidTr="00603B6A">
        <w:trPr>
          <w:trHeight w:val="765"/>
        </w:trPr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Проектирование: строительства сети хозяйственно-бытовой канализации протяженностью около 22,5 км;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62B1E" w:rsidRPr="00A7761A" w:rsidTr="00603B6A">
        <w:trPr>
          <w:trHeight w:val="255"/>
        </w:trPr>
        <w:tc>
          <w:tcPr>
            <w:tcW w:w="1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Новгородской области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(Региональный </w:t>
            </w:r>
            <w:proofErr w:type="gramEnd"/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</w:t>
            </w:r>
          </w:p>
        </w:tc>
      </w:tr>
      <w:tr w:rsidR="00262B1E" w:rsidRPr="00A7761A" w:rsidTr="00603B6A">
        <w:trPr>
          <w:trHeight w:val="274"/>
        </w:trPr>
        <w:tc>
          <w:tcPr>
            <w:tcW w:w="1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бюджет 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  <w:tr w:rsidR="00262B1E" w:rsidRPr="00A7761A" w:rsidTr="00603B6A">
        <w:trPr>
          <w:trHeight w:val="1057"/>
        </w:trPr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</w:t>
            </w:r>
            <w:proofErr w:type="spellEnd"/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етные</w:t>
            </w:r>
            <w:proofErr w:type="spellEnd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1E" w:rsidRPr="00A7761A" w:rsidTr="00603B6A">
        <w:trPr>
          <w:trHeight w:val="341"/>
        </w:trPr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Блочные локальные очистные сооружения (БЛОС) и локальные сети хозяйственно-бытовой канализации (проектирование и строительство, монтаж)</w:t>
            </w:r>
            <w:r w:rsidRPr="00A77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1E" w:rsidRPr="00A7761A" w:rsidTr="00603B6A">
        <w:trPr>
          <w:trHeight w:val="700"/>
        </w:trPr>
        <w:tc>
          <w:tcPr>
            <w:tcW w:w="1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Новгородской области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(Региональный </w:t>
            </w:r>
            <w:proofErr w:type="gramEnd"/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фонд)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right="-111" w:hanging="1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47100,45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right="-111" w:hanging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right="-111" w:hanging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right="-111" w:hanging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right="-111" w:hanging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ind w:left="-101" w:right="-108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ind w:left="-108" w:right="-108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2B1E" w:rsidRPr="00A7761A" w:rsidRDefault="00262B1E" w:rsidP="00A7761A">
            <w:pPr>
              <w:spacing w:after="0" w:line="240" w:lineRule="auto"/>
              <w:ind w:left="-108" w:right="-108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7100,45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1E" w:rsidRPr="00A7761A" w:rsidTr="00603B6A">
        <w:trPr>
          <w:trHeight w:val="450"/>
        </w:trPr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Местный бюджет </w:t>
            </w:r>
          </w:p>
          <w:p w:rsidR="00262B1E" w:rsidRPr="00A7761A" w:rsidRDefault="00262B1E" w:rsidP="00A776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ind w:left="-101" w:hanging="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200,00</w:t>
            </w:r>
            <w:r w:rsidR="00175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B1E" w:rsidRPr="00A7761A" w:rsidRDefault="00262B1E" w:rsidP="00A7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B6A" w:rsidRDefault="00175FC8" w:rsidP="00603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пункте 1.6.</w:t>
      </w:r>
      <w:r w:rsidRPr="00CE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Схемы водоснабжения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слова: </w:t>
      </w:r>
      <w:r w:rsid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3B6A" w:rsidRP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в реконструкцию, ремонт, модернизацию системы водоснабжения оценочн</w:t>
      </w:r>
      <w:r w:rsid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составляют 50 433,8 тыс. руб. </w:t>
      </w:r>
      <w:r w:rsidR="00603B6A" w:rsidRP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 в развитие системы водоотведения оценочно составляют 48 500,45 тыс. руб.</w:t>
      </w:r>
      <w:r w:rsid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Pr="00CE6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3B6A" w:rsidRPr="00603B6A">
        <w:t xml:space="preserve"> </w:t>
      </w:r>
      <w:r w:rsidR="00603B6A" w:rsidRP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«Капитальные вложения в </w:t>
      </w:r>
      <w:r w:rsid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</w:t>
      </w:r>
      <w:r w:rsidR="00603B6A" w:rsidRP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реконструкцию, ремонт, модернизацию системы водоснабжения </w:t>
      </w:r>
      <w:r w:rsid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водоотведения </w:t>
      </w:r>
      <w:r w:rsidR="00603B6A" w:rsidRP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 составляют 50 433,8 тыс. руб.</w:t>
      </w:r>
      <w:r w:rsid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3B6A" w:rsidRDefault="00603B6A" w:rsidP="00603B6A">
      <w:pPr>
        <w:suppressAutoHyphens/>
        <w:overflowPunct w:val="0"/>
        <w:autoSpaceDE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пункта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3B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раздела 1 Схемы водоснабжения изложить в следующей редакции</w:t>
      </w:r>
      <w:r w:rsidR="0045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</w:t>
      </w:r>
      <w:r w:rsidR="00601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5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601F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6A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601F00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1.3.5.</w:t>
      </w:r>
      <w:r w:rsidR="0045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993"/>
        <w:gridCol w:w="1275"/>
        <w:gridCol w:w="1418"/>
        <w:gridCol w:w="1417"/>
      </w:tblGrid>
      <w:tr w:rsidR="00603B6A" w:rsidRPr="00603B6A" w:rsidTr="00FD4261">
        <w:tc>
          <w:tcPr>
            <w:tcW w:w="817" w:type="dxa"/>
            <w:shd w:val="clear" w:color="auto" w:fill="auto"/>
            <w:vAlign w:val="center"/>
          </w:tcPr>
          <w:p w:rsidR="00603B6A" w:rsidRPr="00603B6A" w:rsidRDefault="00603B6A" w:rsidP="0045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C1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3B6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1.3.</w:t>
            </w:r>
            <w:r w:rsidR="004506A2" w:rsidRPr="008C175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3B6A" w:rsidRPr="00603B6A" w:rsidRDefault="004506A2" w:rsidP="0060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аварийных ситуаци</w:t>
            </w:r>
            <w:r w:rsidR="0060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на водопроводных сетях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3B6A" w:rsidRPr="00603B6A" w:rsidRDefault="00601F00" w:rsidP="006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601F0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%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3B6A" w:rsidRPr="00603B6A" w:rsidRDefault="004506A2" w:rsidP="006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3B6A" w:rsidRPr="00603B6A" w:rsidRDefault="004506A2" w:rsidP="006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3B6A" w:rsidRPr="00603B6A" w:rsidRDefault="004506A2" w:rsidP="006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8,36</w:t>
            </w:r>
          </w:p>
        </w:tc>
      </w:tr>
      <w:tr w:rsidR="00601F00" w:rsidRPr="00603B6A" w:rsidTr="00FD4261">
        <w:tc>
          <w:tcPr>
            <w:tcW w:w="817" w:type="dxa"/>
            <w:shd w:val="clear" w:color="auto" w:fill="auto"/>
            <w:vAlign w:val="center"/>
          </w:tcPr>
          <w:p w:rsidR="00601F00" w:rsidRPr="00601F00" w:rsidRDefault="00601F00" w:rsidP="0045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1F00" w:rsidRDefault="00601F00" w:rsidP="00601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точек забора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1F00" w:rsidRPr="00603B6A" w:rsidRDefault="00601F00" w:rsidP="006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1F00" w:rsidRDefault="00601F00" w:rsidP="006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F00" w:rsidRDefault="00601F00" w:rsidP="006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F00" w:rsidRDefault="00601F00" w:rsidP="00603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20»</w:t>
            </w:r>
          </w:p>
        </w:tc>
      </w:tr>
    </w:tbl>
    <w:p w:rsidR="00603B6A" w:rsidRPr="00603B6A" w:rsidRDefault="00603B6A" w:rsidP="00603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FC8" w:rsidRDefault="00175FC8" w:rsidP="00C5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B9098A" w:rsidP="00C5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FA1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постановление</w:t>
      </w:r>
      <w:r w:rsidR="00C55239"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55239" w:rsidRDefault="00C55239" w:rsidP="00C55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D48" w:rsidRPr="00C55239" w:rsidRDefault="00FA1D48" w:rsidP="00C552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39" w:rsidRPr="00C55239" w:rsidRDefault="00C55239" w:rsidP="00C5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Волотовского</w:t>
      </w:r>
    </w:p>
    <w:p w:rsidR="00C55239" w:rsidRPr="00C55239" w:rsidRDefault="00C55239" w:rsidP="00C5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FE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5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А.И Лыжов</w:t>
      </w:r>
    </w:p>
    <w:p w:rsidR="004E4C0B" w:rsidRDefault="004E4C0B" w:rsidP="00C55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D48" w:rsidRDefault="00FA1D48" w:rsidP="00C55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C0B" w:rsidRPr="00C55239" w:rsidRDefault="004E4C0B" w:rsidP="00C55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470" w:rsidRPr="00FE59B6" w:rsidRDefault="004E4C0B" w:rsidP="004E4C0B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A0B" w:rsidRDefault="005B2A0B" w:rsidP="00C552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1E" w:rsidRDefault="00340A1E" w:rsidP="00175FC8">
      <w:pPr>
        <w:suppressAutoHyphens/>
        <w:overflowPunct w:val="0"/>
        <w:autoSpaceDE w:val="0"/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sectPr w:rsidR="00340A1E" w:rsidSect="009B0B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F7" w:rsidRDefault="00FA24F7">
      <w:pPr>
        <w:spacing w:after="0" w:line="240" w:lineRule="auto"/>
      </w:pPr>
      <w:r>
        <w:separator/>
      </w:r>
    </w:p>
  </w:endnote>
  <w:endnote w:type="continuationSeparator" w:id="0">
    <w:p w:rsidR="00FA24F7" w:rsidRDefault="00FA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F7" w:rsidRDefault="00FA24F7">
      <w:pPr>
        <w:spacing w:after="0" w:line="240" w:lineRule="auto"/>
      </w:pPr>
      <w:r>
        <w:separator/>
      </w:r>
    </w:p>
  </w:footnote>
  <w:footnote w:type="continuationSeparator" w:id="0">
    <w:p w:rsidR="00FA24F7" w:rsidRDefault="00FA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DA7"/>
    <w:multiLevelType w:val="hybridMultilevel"/>
    <w:tmpl w:val="9D9E453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C68250C"/>
    <w:multiLevelType w:val="multilevel"/>
    <w:tmpl w:val="76DE7F6C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">
    <w:nsid w:val="0E603640"/>
    <w:multiLevelType w:val="hybridMultilevel"/>
    <w:tmpl w:val="43D83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3E5C14"/>
    <w:multiLevelType w:val="hybridMultilevel"/>
    <w:tmpl w:val="4690786A"/>
    <w:lvl w:ilvl="0" w:tplc="A9884956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1C94"/>
    <w:multiLevelType w:val="hybridMultilevel"/>
    <w:tmpl w:val="33AE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20425"/>
    <w:multiLevelType w:val="hybridMultilevel"/>
    <w:tmpl w:val="55561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C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59872B6"/>
    <w:multiLevelType w:val="hybridMultilevel"/>
    <w:tmpl w:val="AAAE53F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8749C6"/>
    <w:multiLevelType w:val="hybridMultilevel"/>
    <w:tmpl w:val="0C28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9265D"/>
    <w:multiLevelType w:val="multilevel"/>
    <w:tmpl w:val="D4A8C7DA"/>
    <w:lvl w:ilvl="0">
      <w:start w:val="1"/>
      <w:numFmt w:val="decimal"/>
      <w:lvlText w:val="%1."/>
      <w:lvlJc w:val="center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B80AA3"/>
    <w:multiLevelType w:val="hybridMultilevel"/>
    <w:tmpl w:val="67A0C27C"/>
    <w:styleLink w:val="1103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7567B2"/>
    <w:multiLevelType w:val="hybridMultilevel"/>
    <w:tmpl w:val="E4820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CA53AC"/>
    <w:multiLevelType w:val="hybridMultilevel"/>
    <w:tmpl w:val="7304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821D3"/>
    <w:multiLevelType w:val="hybridMultilevel"/>
    <w:tmpl w:val="B178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F59FD"/>
    <w:multiLevelType w:val="hybridMultilevel"/>
    <w:tmpl w:val="95B60E4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>
    <w:nsid w:val="36CA1599"/>
    <w:multiLevelType w:val="hybridMultilevel"/>
    <w:tmpl w:val="A44C7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AD3458"/>
    <w:multiLevelType w:val="hybridMultilevel"/>
    <w:tmpl w:val="3FDAE31E"/>
    <w:lvl w:ilvl="0" w:tplc="C388D4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56500E"/>
    <w:multiLevelType w:val="hybridMultilevel"/>
    <w:tmpl w:val="F56824D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5E014F"/>
    <w:multiLevelType w:val="hybridMultilevel"/>
    <w:tmpl w:val="08AAC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90078D"/>
    <w:multiLevelType w:val="multilevel"/>
    <w:tmpl w:val="BA0C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E903234"/>
    <w:multiLevelType w:val="hybridMultilevel"/>
    <w:tmpl w:val="5A4A667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016D0"/>
    <w:multiLevelType w:val="hybridMultilevel"/>
    <w:tmpl w:val="E4AA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02FE5"/>
    <w:multiLevelType w:val="hybridMultilevel"/>
    <w:tmpl w:val="38D2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3344F"/>
    <w:multiLevelType w:val="hybridMultilevel"/>
    <w:tmpl w:val="0840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24D83"/>
    <w:multiLevelType w:val="hybridMultilevel"/>
    <w:tmpl w:val="BC6CE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F95675"/>
    <w:multiLevelType w:val="hybridMultilevel"/>
    <w:tmpl w:val="470A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D2858"/>
    <w:multiLevelType w:val="multilevel"/>
    <w:tmpl w:val="10002C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62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3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5C6E3665"/>
    <w:multiLevelType w:val="hybridMultilevel"/>
    <w:tmpl w:val="8500BD42"/>
    <w:lvl w:ilvl="0" w:tplc="A9884956">
      <w:start w:val="1"/>
      <w:numFmt w:val="decimal"/>
      <w:lvlText w:val="%1."/>
      <w:lvlJc w:val="center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672F0"/>
    <w:multiLevelType w:val="multilevel"/>
    <w:tmpl w:val="DB0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8478C7"/>
    <w:multiLevelType w:val="hybridMultilevel"/>
    <w:tmpl w:val="8CC6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24CFD"/>
    <w:multiLevelType w:val="hybridMultilevel"/>
    <w:tmpl w:val="7DD0330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520F5"/>
    <w:multiLevelType w:val="hybridMultilevel"/>
    <w:tmpl w:val="0F9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24A74"/>
    <w:multiLevelType w:val="hybridMultilevel"/>
    <w:tmpl w:val="2926DA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7F3BF3"/>
    <w:multiLevelType w:val="hybridMultilevel"/>
    <w:tmpl w:val="2842B07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>
    <w:nsid w:val="7DA8727F"/>
    <w:multiLevelType w:val="hybridMultilevel"/>
    <w:tmpl w:val="F8E62BCE"/>
    <w:lvl w:ilvl="0" w:tplc="051A0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28"/>
  </w:num>
  <w:num w:numId="5">
    <w:abstractNumId w:val="22"/>
  </w:num>
  <w:num w:numId="6">
    <w:abstractNumId w:val="12"/>
  </w:num>
  <w:num w:numId="7">
    <w:abstractNumId w:val="23"/>
  </w:num>
  <w:num w:numId="8">
    <w:abstractNumId w:val="13"/>
  </w:num>
  <w:num w:numId="9">
    <w:abstractNumId w:val="25"/>
  </w:num>
  <w:num w:numId="10">
    <w:abstractNumId w:val="21"/>
  </w:num>
  <w:num w:numId="11">
    <w:abstractNumId w:val="10"/>
  </w:num>
  <w:num w:numId="12">
    <w:abstractNumId w:val="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20"/>
  </w:num>
  <w:num w:numId="17">
    <w:abstractNumId w:val="30"/>
  </w:num>
  <w:num w:numId="18">
    <w:abstractNumId w:val="14"/>
  </w:num>
  <w:num w:numId="19">
    <w:abstractNumId w:val="8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3"/>
  </w:num>
  <w:num w:numId="25">
    <w:abstractNumId w:val="32"/>
  </w:num>
  <w:num w:numId="26">
    <w:abstractNumId w:val="26"/>
  </w:num>
  <w:num w:numId="27">
    <w:abstractNumId w:val="34"/>
  </w:num>
  <w:num w:numId="28">
    <w:abstractNumId w:val="31"/>
  </w:num>
  <w:num w:numId="29">
    <w:abstractNumId w:val="24"/>
  </w:num>
  <w:num w:numId="30">
    <w:abstractNumId w:val="15"/>
  </w:num>
  <w:num w:numId="31">
    <w:abstractNumId w:val="17"/>
  </w:num>
  <w:num w:numId="32">
    <w:abstractNumId w:val="29"/>
  </w:num>
  <w:num w:numId="33">
    <w:abstractNumId w:val="4"/>
  </w:num>
  <w:num w:numId="34">
    <w:abstractNumId w:val="0"/>
  </w:num>
  <w:num w:numId="35">
    <w:abstractNumId w:val="1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6D"/>
    <w:rsid w:val="00001B4B"/>
    <w:rsid w:val="000102B3"/>
    <w:rsid w:val="000115DB"/>
    <w:rsid w:val="00011E02"/>
    <w:rsid w:val="00013B0C"/>
    <w:rsid w:val="00014EB3"/>
    <w:rsid w:val="00017938"/>
    <w:rsid w:val="00020553"/>
    <w:rsid w:val="00022560"/>
    <w:rsid w:val="00023402"/>
    <w:rsid w:val="000256F5"/>
    <w:rsid w:val="0002621D"/>
    <w:rsid w:val="000262BB"/>
    <w:rsid w:val="000363F2"/>
    <w:rsid w:val="00036B4A"/>
    <w:rsid w:val="00040DCC"/>
    <w:rsid w:val="000427D5"/>
    <w:rsid w:val="00043E3D"/>
    <w:rsid w:val="0004587D"/>
    <w:rsid w:val="000469D2"/>
    <w:rsid w:val="00055DC0"/>
    <w:rsid w:val="00057313"/>
    <w:rsid w:val="000612D6"/>
    <w:rsid w:val="00065DF5"/>
    <w:rsid w:val="00070FAF"/>
    <w:rsid w:val="00086C94"/>
    <w:rsid w:val="00087A6B"/>
    <w:rsid w:val="00094640"/>
    <w:rsid w:val="00094FBC"/>
    <w:rsid w:val="000A24DC"/>
    <w:rsid w:val="000A491E"/>
    <w:rsid w:val="000A58A2"/>
    <w:rsid w:val="000A7A47"/>
    <w:rsid w:val="000B6748"/>
    <w:rsid w:val="000B689C"/>
    <w:rsid w:val="000C090A"/>
    <w:rsid w:val="000C4707"/>
    <w:rsid w:val="000C6441"/>
    <w:rsid w:val="000D3523"/>
    <w:rsid w:val="000D3E66"/>
    <w:rsid w:val="000D4B9B"/>
    <w:rsid w:val="000D731B"/>
    <w:rsid w:val="000E213F"/>
    <w:rsid w:val="000E6E87"/>
    <w:rsid w:val="000F0ED0"/>
    <w:rsid w:val="000F3387"/>
    <w:rsid w:val="000F5FFD"/>
    <w:rsid w:val="000F7686"/>
    <w:rsid w:val="001011CA"/>
    <w:rsid w:val="00102A5F"/>
    <w:rsid w:val="00103028"/>
    <w:rsid w:val="0011122D"/>
    <w:rsid w:val="0011462B"/>
    <w:rsid w:val="001262D5"/>
    <w:rsid w:val="00132F12"/>
    <w:rsid w:val="00133E96"/>
    <w:rsid w:val="0013541F"/>
    <w:rsid w:val="00137E92"/>
    <w:rsid w:val="00152626"/>
    <w:rsid w:val="001634A6"/>
    <w:rsid w:val="00165D81"/>
    <w:rsid w:val="00175FC8"/>
    <w:rsid w:val="00181430"/>
    <w:rsid w:val="00190144"/>
    <w:rsid w:val="00192D09"/>
    <w:rsid w:val="00193319"/>
    <w:rsid w:val="00194783"/>
    <w:rsid w:val="001A12F1"/>
    <w:rsid w:val="001A3CB8"/>
    <w:rsid w:val="001B0BFF"/>
    <w:rsid w:val="001C69BA"/>
    <w:rsid w:val="001E0952"/>
    <w:rsid w:val="001E1838"/>
    <w:rsid w:val="001E2F09"/>
    <w:rsid w:val="001F04F5"/>
    <w:rsid w:val="001F434C"/>
    <w:rsid w:val="002015B1"/>
    <w:rsid w:val="0021091E"/>
    <w:rsid w:val="002171EA"/>
    <w:rsid w:val="00217623"/>
    <w:rsid w:val="00220ACE"/>
    <w:rsid w:val="00223E6D"/>
    <w:rsid w:val="002271A9"/>
    <w:rsid w:val="0023288C"/>
    <w:rsid w:val="00237497"/>
    <w:rsid w:val="0023758F"/>
    <w:rsid w:val="00237850"/>
    <w:rsid w:val="002415CE"/>
    <w:rsid w:val="002459DF"/>
    <w:rsid w:val="0024798A"/>
    <w:rsid w:val="002513FE"/>
    <w:rsid w:val="002546FB"/>
    <w:rsid w:val="00257B79"/>
    <w:rsid w:val="00260A48"/>
    <w:rsid w:val="00261E8B"/>
    <w:rsid w:val="0026276D"/>
    <w:rsid w:val="00262B1E"/>
    <w:rsid w:val="00266054"/>
    <w:rsid w:val="00266A63"/>
    <w:rsid w:val="0026797B"/>
    <w:rsid w:val="00271755"/>
    <w:rsid w:val="00275446"/>
    <w:rsid w:val="0027787C"/>
    <w:rsid w:val="002779F4"/>
    <w:rsid w:val="00282819"/>
    <w:rsid w:val="00287566"/>
    <w:rsid w:val="0029073A"/>
    <w:rsid w:val="00293D8A"/>
    <w:rsid w:val="002A4129"/>
    <w:rsid w:val="002A67BE"/>
    <w:rsid w:val="002B3237"/>
    <w:rsid w:val="002B6613"/>
    <w:rsid w:val="002C32DE"/>
    <w:rsid w:val="002C4125"/>
    <w:rsid w:val="002C77A1"/>
    <w:rsid w:val="002C7C87"/>
    <w:rsid w:val="002D1782"/>
    <w:rsid w:val="002D28B4"/>
    <w:rsid w:val="002E0F96"/>
    <w:rsid w:val="002F3EDE"/>
    <w:rsid w:val="002F43A4"/>
    <w:rsid w:val="00304B15"/>
    <w:rsid w:val="00304D9A"/>
    <w:rsid w:val="00305833"/>
    <w:rsid w:val="003210BA"/>
    <w:rsid w:val="00324836"/>
    <w:rsid w:val="0033042B"/>
    <w:rsid w:val="00334013"/>
    <w:rsid w:val="0033764F"/>
    <w:rsid w:val="00340A1E"/>
    <w:rsid w:val="00346546"/>
    <w:rsid w:val="0035078C"/>
    <w:rsid w:val="003508E6"/>
    <w:rsid w:val="00353965"/>
    <w:rsid w:val="00355F13"/>
    <w:rsid w:val="0036191E"/>
    <w:rsid w:val="00363B9B"/>
    <w:rsid w:val="0036478F"/>
    <w:rsid w:val="00374461"/>
    <w:rsid w:val="00380958"/>
    <w:rsid w:val="00382CC3"/>
    <w:rsid w:val="00385813"/>
    <w:rsid w:val="00392288"/>
    <w:rsid w:val="003A0F9E"/>
    <w:rsid w:val="003A134C"/>
    <w:rsid w:val="003A55E2"/>
    <w:rsid w:val="003A576A"/>
    <w:rsid w:val="003A7403"/>
    <w:rsid w:val="003B0076"/>
    <w:rsid w:val="003B1B9B"/>
    <w:rsid w:val="003B5249"/>
    <w:rsid w:val="003B6F22"/>
    <w:rsid w:val="003C2DB8"/>
    <w:rsid w:val="003C5B4C"/>
    <w:rsid w:val="003D0499"/>
    <w:rsid w:val="003D6334"/>
    <w:rsid w:val="003E0C8C"/>
    <w:rsid w:val="003E432B"/>
    <w:rsid w:val="003E5B79"/>
    <w:rsid w:val="003F67C1"/>
    <w:rsid w:val="0040440B"/>
    <w:rsid w:val="00407C0A"/>
    <w:rsid w:val="004117DB"/>
    <w:rsid w:val="004138C0"/>
    <w:rsid w:val="00430DE4"/>
    <w:rsid w:val="00431EC2"/>
    <w:rsid w:val="00445D1C"/>
    <w:rsid w:val="00450401"/>
    <w:rsid w:val="004506A2"/>
    <w:rsid w:val="00453367"/>
    <w:rsid w:val="00461D90"/>
    <w:rsid w:val="0046690B"/>
    <w:rsid w:val="00475DBD"/>
    <w:rsid w:val="004919C9"/>
    <w:rsid w:val="00493289"/>
    <w:rsid w:val="004954C8"/>
    <w:rsid w:val="004A7A9C"/>
    <w:rsid w:val="004B1D65"/>
    <w:rsid w:val="004B336D"/>
    <w:rsid w:val="004B6C05"/>
    <w:rsid w:val="004C61BE"/>
    <w:rsid w:val="004C6423"/>
    <w:rsid w:val="004C6B72"/>
    <w:rsid w:val="004D18C2"/>
    <w:rsid w:val="004D28EC"/>
    <w:rsid w:val="004D2BAE"/>
    <w:rsid w:val="004D3B06"/>
    <w:rsid w:val="004D44B1"/>
    <w:rsid w:val="004E2468"/>
    <w:rsid w:val="004E4C0B"/>
    <w:rsid w:val="004E7C6B"/>
    <w:rsid w:val="004F7B72"/>
    <w:rsid w:val="00505069"/>
    <w:rsid w:val="00510F82"/>
    <w:rsid w:val="00511D6D"/>
    <w:rsid w:val="0051425E"/>
    <w:rsid w:val="005345CD"/>
    <w:rsid w:val="005379DA"/>
    <w:rsid w:val="00541082"/>
    <w:rsid w:val="00542C2F"/>
    <w:rsid w:val="00542F7F"/>
    <w:rsid w:val="0054755F"/>
    <w:rsid w:val="00550073"/>
    <w:rsid w:val="005540E4"/>
    <w:rsid w:val="00555937"/>
    <w:rsid w:val="00556275"/>
    <w:rsid w:val="005567B6"/>
    <w:rsid w:val="005574C7"/>
    <w:rsid w:val="00560598"/>
    <w:rsid w:val="00562327"/>
    <w:rsid w:val="00562470"/>
    <w:rsid w:val="00563979"/>
    <w:rsid w:val="00563C16"/>
    <w:rsid w:val="00564DA2"/>
    <w:rsid w:val="00572704"/>
    <w:rsid w:val="00573FE0"/>
    <w:rsid w:val="00575E89"/>
    <w:rsid w:val="00576D4F"/>
    <w:rsid w:val="00580CD5"/>
    <w:rsid w:val="005811CB"/>
    <w:rsid w:val="0058174D"/>
    <w:rsid w:val="00583A04"/>
    <w:rsid w:val="00594E20"/>
    <w:rsid w:val="00594E9F"/>
    <w:rsid w:val="005957CC"/>
    <w:rsid w:val="005A19F2"/>
    <w:rsid w:val="005A5814"/>
    <w:rsid w:val="005B08DD"/>
    <w:rsid w:val="005B1411"/>
    <w:rsid w:val="005B2A0B"/>
    <w:rsid w:val="005B336F"/>
    <w:rsid w:val="005B5FC5"/>
    <w:rsid w:val="005B6852"/>
    <w:rsid w:val="005B737B"/>
    <w:rsid w:val="005C21C9"/>
    <w:rsid w:val="005C2B3F"/>
    <w:rsid w:val="005C5553"/>
    <w:rsid w:val="005D368F"/>
    <w:rsid w:val="005D57C3"/>
    <w:rsid w:val="005D6000"/>
    <w:rsid w:val="005D60F2"/>
    <w:rsid w:val="005D6D53"/>
    <w:rsid w:val="005E10C2"/>
    <w:rsid w:val="005E44E1"/>
    <w:rsid w:val="005E5355"/>
    <w:rsid w:val="005F0D3D"/>
    <w:rsid w:val="005F28BC"/>
    <w:rsid w:val="00601B38"/>
    <w:rsid w:val="00601F00"/>
    <w:rsid w:val="00602CD2"/>
    <w:rsid w:val="00603B6A"/>
    <w:rsid w:val="006044F8"/>
    <w:rsid w:val="0060763A"/>
    <w:rsid w:val="00612D00"/>
    <w:rsid w:val="00614624"/>
    <w:rsid w:val="00621B9E"/>
    <w:rsid w:val="00624741"/>
    <w:rsid w:val="00637CA8"/>
    <w:rsid w:val="00642B24"/>
    <w:rsid w:val="0065384F"/>
    <w:rsid w:val="0066154A"/>
    <w:rsid w:val="006616B3"/>
    <w:rsid w:val="00661818"/>
    <w:rsid w:val="00661A57"/>
    <w:rsid w:val="00671673"/>
    <w:rsid w:val="00674A6E"/>
    <w:rsid w:val="00676AB9"/>
    <w:rsid w:val="00685653"/>
    <w:rsid w:val="006864FD"/>
    <w:rsid w:val="00687E49"/>
    <w:rsid w:val="00692086"/>
    <w:rsid w:val="006960FB"/>
    <w:rsid w:val="006C076D"/>
    <w:rsid w:val="006C3EE4"/>
    <w:rsid w:val="006C444E"/>
    <w:rsid w:val="006C5145"/>
    <w:rsid w:val="006D03C2"/>
    <w:rsid w:val="006D13FA"/>
    <w:rsid w:val="006D3A5D"/>
    <w:rsid w:val="006D44BE"/>
    <w:rsid w:val="006E3891"/>
    <w:rsid w:val="006F4616"/>
    <w:rsid w:val="00713511"/>
    <w:rsid w:val="00715A30"/>
    <w:rsid w:val="0071786E"/>
    <w:rsid w:val="007178B4"/>
    <w:rsid w:val="00717C47"/>
    <w:rsid w:val="00717D54"/>
    <w:rsid w:val="007379FB"/>
    <w:rsid w:val="00740AA1"/>
    <w:rsid w:val="0074125B"/>
    <w:rsid w:val="00742144"/>
    <w:rsid w:val="0074426D"/>
    <w:rsid w:val="00752357"/>
    <w:rsid w:val="00762788"/>
    <w:rsid w:val="00772809"/>
    <w:rsid w:val="00773B15"/>
    <w:rsid w:val="007765F2"/>
    <w:rsid w:val="00777287"/>
    <w:rsid w:val="00780F21"/>
    <w:rsid w:val="00785624"/>
    <w:rsid w:val="0078564A"/>
    <w:rsid w:val="007856A2"/>
    <w:rsid w:val="007946F1"/>
    <w:rsid w:val="007A21F0"/>
    <w:rsid w:val="007A26BB"/>
    <w:rsid w:val="007A3F9A"/>
    <w:rsid w:val="007B079A"/>
    <w:rsid w:val="007B4C1E"/>
    <w:rsid w:val="007B7BA1"/>
    <w:rsid w:val="007C4C6D"/>
    <w:rsid w:val="007C7DD4"/>
    <w:rsid w:val="007D3AA9"/>
    <w:rsid w:val="007D4C14"/>
    <w:rsid w:val="007D589E"/>
    <w:rsid w:val="007D5EA9"/>
    <w:rsid w:val="007E1907"/>
    <w:rsid w:val="007E7680"/>
    <w:rsid w:val="007F09DF"/>
    <w:rsid w:val="007F3F76"/>
    <w:rsid w:val="007F66E2"/>
    <w:rsid w:val="007F6FA4"/>
    <w:rsid w:val="00812BCC"/>
    <w:rsid w:val="008146DA"/>
    <w:rsid w:val="00814A77"/>
    <w:rsid w:val="00816B70"/>
    <w:rsid w:val="0082250A"/>
    <w:rsid w:val="00822CAE"/>
    <w:rsid w:val="0082723F"/>
    <w:rsid w:val="00831979"/>
    <w:rsid w:val="008340A1"/>
    <w:rsid w:val="00840A39"/>
    <w:rsid w:val="0084301B"/>
    <w:rsid w:val="00843739"/>
    <w:rsid w:val="008439A2"/>
    <w:rsid w:val="00853556"/>
    <w:rsid w:val="008549FF"/>
    <w:rsid w:val="00863805"/>
    <w:rsid w:val="008642C7"/>
    <w:rsid w:val="008679C8"/>
    <w:rsid w:val="00871623"/>
    <w:rsid w:val="008746EA"/>
    <w:rsid w:val="00876DA6"/>
    <w:rsid w:val="00877C52"/>
    <w:rsid w:val="008809F8"/>
    <w:rsid w:val="00880A72"/>
    <w:rsid w:val="0088383D"/>
    <w:rsid w:val="00887A17"/>
    <w:rsid w:val="00890FAC"/>
    <w:rsid w:val="00891909"/>
    <w:rsid w:val="008A3851"/>
    <w:rsid w:val="008B4BAB"/>
    <w:rsid w:val="008B658F"/>
    <w:rsid w:val="008C1753"/>
    <w:rsid w:val="008C4E2B"/>
    <w:rsid w:val="008D21CC"/>
    <w:rsid w:val="008D74C7"/>
    <w:rsid w:val="008E1ED6"/>
    <w:rsid w:val="008E645C"/>
    <w:rsid w:val="008E7134"/>
    <w:rsid w:val="008F3901"/>
    <w:rsid w:val="00900010"/>
    <w:rsid w:val="00903537"/>
    <w:rsid w:val="00905CC8"/>
    <w:rsid w:val="00910950"/>
    <w:rsid w:val="00910A70"/>
    <w:rsid w:val="00911C19"/>
    <w:rsid w:val="00914021"/>
    <w:rsid w:val="00920F49"/>
    <w:rsid w:val="009223D8"/>
    <w:rsid w:val="009243F2"/>
    <w:rsid w:val="00926DA5"/>
    <w:rsid w:val="00931B4B"/>
    <w:rsid w:val="00932D2C"/>
    <w:rsid w:val="00933601"/>
    <w:rsid w:val="00946869"/>
    <w:rsid w:val="00965322"/>
    <w:rsid w:val="00975B56"/>
    <w:rsid w:val="00975D30"/>
    <w:rsid w:val="00977AF2"/>
    <w:rsid w:val="0099333C"/>
    <w:rsid w:val="0099569F"/>
    <w:rsid w:val="009A289B"/>
    <w:rsid w:val="009B0B9E"/>
    <w:rsid w:val="009B28AB"/>
    <w:rsid w:val="009B4928"/>
    <w:rsid w:val="009B4E17"/>
    <w:rsid w:val="009B703A"/>
    <w:rsid w:val="009C00CC"/>
    <w:rsid w:val="009C16A6"/>
    <w:rsid w:val="009C5D26"/>
    <w:rsid w:val="009D1517"/>
    <w:rsid w:val="009D513D"/>
    <w:rsid w:val="009E60FB"/>
    <w:rsid w:val="009E74DA"/>
    <w:rsid w:val="009F2D54"/>
    <w:rsid w:val="009F5D6F"/>
    <w:rsid w:val="00A043A4"/>
    <w:rsid w:val="00A05CE0"/>
    <w:rsid w:val="00A12B41"/>
    <w:rsid w:val="00A12B78"/>
    <w:rsid w:val="00A15F9E"/>
    <w:rsid w:val="00A20F64"/>
    <w:rsid w:val="00A21E59"/>
    <w:rsid w:val="00A26A57"/>
    <w:rsid w:val="00A26D73"/>
    <w:rsid w:val="00A27589"/>
    <w:rsid w:val="00A334C9"/>
    <w:rsid w:val="00A34525"/>
    <w:rsid w:val="00A35A1A"/>
    <w:rsid w:val="00A4578D"/>
    <w:rsid w:val="00A61E49"/>
    <w:rsid w:val="00A62182"/>
    <w:rsid w:val="00A629E7"/>
    <w:rsid w:val="00A631AA"/>
    <w:rsid w:val="00A71813"/>
    <w:rsid w:val="00A7761A"/>
    <w:rsid w:val="00A81762"/>
    <w:rsid w:val="00A83472"/>
    <w:rsid w:val="00A8348D"/>
    <w:rsid w:val="00A83BDF"/>
    <w:rsid w:val="00A8411A"/>
    <w:rsid w:val="00A85BEA"/>
    <w:rsid w:val="00A91958"/>
    <w:rsid w:val="00A94609"/>
    <w:rsid w:val="00A96A4B"/>
    <w:rsid w:val="00AA3F54"/>
    <w:rsid w:val="00AA5285"/>
    <w:rsid w:val="00AB0495"/>
    <w:rsid w:val="00AB355C"/>
    <w:rsid w:val="00AC18CC"/>
    <w:rsid w:val="00AC1E72"/>
    <w:rsid w:val="00AC47BD"/>
    <w:rsid w:val="00AC7A9A"/>
    <w:rsid w:val="00AD2BFC"/>
    <w:rsid w:val="00B03037"/>
    <w:rsid w:val="00B06610"/>
    <w:rsid w:val="00B1482A"/>
    <w:rsid w:val="00B2243B"/>
    <w:rsid w:val="00B24108"/>
    <w:rsid w:val="00B33AC4"/>
    <w:rsid w:val="00B40CF9"/>
    <w:rsid w:val="00B419FB"/>
    <w:rsid w:val="00B427C1"/>
    <w:rsid w:val="00B45599"/>
    <w:rsid w:val="00B46DAC"/>
    <w:rsid w:val="00B53506"/>
    <w:rsid w:val="00B54A57"/>
    <w:rsid w:val="00B606D8"/>
    <w:rsid w:val="00B61363"/>
    <w:rsid w:val="00B62548"/>
    <w:rsid w:val="00B625F4"/>
    <w:rsid w:val="00B639BC"/>
    <w:rsid w:val="00B63AEC"/>
    <w:rsid w:val="00B63E3A"/>
    <w:rsid w:val="00B77153"/>
    <w:rsid w:val="00B825F0"/>
    <w:rsid w:val="00B852E8"/>
    <w:rsid w:val="00B9026A"/>
    <w:rsid w:val="00B9098A"/>
    <w:rsid w:val="00B91C04"/>
    <w:rsid w:val="00BB0126"/>
    <w:rsid w:val="00BB455D"/>
    <w:rsid w:val="00BB5DDE"/>
    <w:rsid w:val="00BC38F7"/>
    <w:rsid w:val="00BE3B52"/>
    <w:rsid w:val="00BE6CAE"/>
    <w:rsid w:val="00BF06C9"/>
    <w:rsid w:val="00BF32FA"/>
    <w:rsid w:val="00BF40A8"/>
    <w:rsid w:val="00BF410B"/>
    <w:rsid w:val="00BF4E02"/>
    <w:rsid w:val="00C002F2"/>
    <w:rsid w:val="00C03298"/>
    <w:rsid w:val="00C076A7"/>
    <w:rsid w:val="00C15C8F"/>
    <w:rsid w:val="00C216C6"/>
    <w:rsid w:val="00C32691"/>
    <w:rsid w:val="00C363F9"/>
    <w:rsid w:val="00C40120"/>
    <w:rsid w:val="00C411E6"/>
    <w:rsid w:val="00C43E33"/>
    <w:rsid w:val="00C47450"/>
    <w:rsid w:val="00C4770D"/>
    <w:rsid w:val="00C55239"/>
    <w:rsid w:val="00C63CF6"/>
    <w:rsid w:val="00C6787A"/>
    <w:rsid w:val="00C7241D"/>
    <w:rsid w:val="00C73775"/>
    <w:rsid w:val="00C750EB"/>
    <w:rsid w:val="00C753A2"/>
    <w:rsid w:val="00CA702E"/>
    <w:rsid w:val="00CB30A5"/>
    <w:rsid w:val="00CC2670"/>
    <w:rsid w:val="00CC7B23"/>
    <w:rsid w:val="00CD34AB"/>
    <w:rsid w:val="00CD3829"/>
    <w:rsid w:val="00CD68E2"/>
    <w:rsid w:val="00CD6ADE"/>
    <w:rsid w:val="00CD7001"/>
    <w:rsid w:val="00CE1C17"/>
    <w:rsid w:val="00CE662C"/>
    <w:rsid w:val="00CF54AC"/>
    <w:rsid w:val="00D01181"/>
    <w:rsid w:val="00D06155"/>
    <w:rsid w:val="00D12FF0"/>
    <w:rsid w:val="00D14E60"/>
    <w:rsid w:val="00D161A2"/>
    <w:rsid w:val="00D260BA"/>
    <w:rsid w:val="00D321A9"/>
    <w:rsid w:val="00D331BD"/>
    <w:rsid w:val="00D33B4C"/>
    <w:rsid w:val="00D35465"/>
    <w:rsid w:val="00D36405"/>
    <w:rsid w:val="00D56F3C"/>
    <w:rsid w:val="00D6177F"/>
    <w:rsid w:val="00D7065B"/>
    <w:rsid w:val="00D7142F"/>
    <w:rsid w:val="00D819D7"/>
    <w:rsid w:val="00D81F7E"/>
    <w:rsid w:val="00D835E5"/>
    <w:rsid w:val="00D83F7F"/>
    <w:rsid w:val="00D84AC4"/>
    <w:rsid w:val="00D91775"/>
    <w:rsid w:val="00D94D7A"/>
    <w:rsid w:val="00D953CA"/>
    <w:rsid w:val="00D966E1"/>
    <w:rsid w:val="00D97617"/>
    <w:rsid w:val="00DB2B7D"/>
    <w:rsid w:val="00DB65B1"/>
    <w:rsid w:val="00DC124C"/>
    <w:rsid w:val="00DD679B"/>
    <w:rsid w:val="00DE1E21"/>
    <w:rsid w:val="00DE2F86"/>
    <w:rsid w:val="00DE62D2"/>
    <w:rsid w:val="00DF1B0E"/>
    <w:rsid w:val="00DF4D0F"/>
    <w:rsid w:val="00DF7F60"/>
    <w:rsid w:val="00E02199"/>
    <w:rsid w:val="00E04127"/>
    <w:rsid w:val="00E1215F"/>
    <w:rsid w:val="00E148E3"/>
    <w:rsid w:val="00E154C9"/>
    <w:rsid w:val="00E17160"/>
    <w:rsid w:val="00E24B91"/>
    <w:rsid w:val="00E26109"/>
    <w:rsid w:val="00E36D48"/>
    <w:rsid w:val="00E40D53"/>
    <w:rsid w:val="00E54773"/>
    <w:rsid w:val="00E5623E"/>
    <w:rsid w:val="00E57899"/>
    <w:rsid w:val="00E62741"/>
    <w:rsid w:val="00E65981"/>
    <w:rsid w:val="00E66A84"/>
    <w:rsid w:val="00E722A3"/>
    <w:rsid w:val="00E733CC"/>
    <w:rsid w:val="00E73EED"/>
    <w:rsid w:val="00E74E76"/>
    <w:rsid w:val="00E77BD2"/>
    <w:rsid w:val="00E87BB0"/>
    <w:rsid w:val="00E90020"/>
    <w:rsid w:val="00E90D9F"/>
    <w:rsid w:val="00E91493"/>
    <w:rsid w:val="00E97A6C"/>
    <w:rsid w:val="00EA5947"/>
    <w:rsid w:val="00EB5CAE"/>
    <w:rsid w:val="00EC023B"/>
    <w:rsid w:val="00EC4172"/>
    <w:rsid w:val="00EC6FD2"/>
    <w:rsid w:val="00ED0A25"/>
    <w:rsid w:val="00ED4434"/>
    <w:rsid w:val="00ED48C6"/>
    <w:rsid w:val="00ED506B"/>
    <w:rsid w:val="00EE2377"/>
    <w:rsid w:val="00EF1527"/>
    <w:rsid w:val="00EF39B2"/>
    <w:rsid w:val="00EF6EF8"/>
    <w:rsid w:val="00EF75D9"/>
    <w:rsid w:val="00F0010B"/>
    <w:rsid w:val="00F00320"/>
    <w:rsid w:val="00F1488A"/>
    <w:rsid w:val="00F17066"/>
    <w:rsid w:val="00F203D1"/>
    <w:rsid w:val="00F21DB7"/>
    <w:rsid w:val="00F23D8A"/>
    <w:rsid w:val="00F24D0B"/>
    <w:rsid w:val="00F26389"/>
    <w:rsid w:val="00F318A2"/>
    <w:rsid w:val="00F3216C"/>
    <w:rsid w:val="00F334F9"/>
    <w:rsid w:val="00F45D12"/>
    <w:rsid w:val="00F62607"/>
    <w:rsid w:val="00F63FC9"/>
    <w:rsid w:val="00F673D0"/>
    <w:rsid w:val="00F7173F"/>
    <w:rsid w:val="00F71FA3"/>
    <w:rsid w:val="00F7368B"/>
    <w:rsid w:val="00F73F22"/>
    <w:rsid w:val="00F749A7"/>
    <w:rsid w:val="00F7662F"/>
    <w:rsid w:val="00F80D7B"/>
    <w:rsid w:val="00F8459E"/>
    <w:rsid w:val="00F90855"/>
    <w:rsid w:val="00F95FB5"/>
    <w:rsid w:val="00F97FA6"/>
    <w:rsid w:val="00FA1D48"/>
    <w:rsid w:val="00FA24F7"/>
    <w:rsid w:val="00FA307F"/>
    <w:rsid w:val="00FA3B37"/>
    <w:rsid w:val="00FA3C45"/>
    <w:rsid w:val="00FA62C8"/>
    <w:rsid w:val="00FE0593"/>
    <w:rsid w:val="00FE59B6"/>
    <w:rsid w:val="00FE5FFE"/>
    <w:rsid w:val="00FE641C"/>
    <w:rsid w:val="00FF11B6"/>
    <w:rsid w:val="00FF19C6"/>
    <w:rsid w:val="00FF4465"/>
    <w:rsid w:val="00FF5407"/>
    <w:rsid w:val="00FF6145"/>
    <w:rsid w:val="00FF63B1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F9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A1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A12B41"/>
    <w:pPr>
      <w:ind w:left="720"/>
      <w:contextualSpacing/>
    </w:pPr>
  </w:style>
  <w:style w:type="paragraph" w:styleId="a8">
    <w:name w:val="header"/>
    <w:aliases w:val="ВерхКолонтитул"/>
    <w:basedOn w:val="a"/>
    <w:link w:val="a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26797B"/>
  </w:style>
  <w:style w:type="paragraph" w:styleId="aa">
    <w:name w:val="footer"/>
    <w:basedOn w:val="a"/>
    <w:link w:val="ab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797B"/>
  </w:style>
  <w:style w:type="character" w:styleId="ac">
    <w:name w:val="page number"/>
    <w:uiPriority w:val="99"/>
    <w:rsid w:val="0026797B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23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qFormat/>
    <w:rsid w:val="00E66A84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rsid w:val="00E66A84"/>
  </w:style>
  <w:style w:type="numbering" w:customStyle="1" w:styleId="1103">
    <w:name w:val="Стиль нумерованный1103"/>
    <w:rsid w:val="00E66A84"/>
    <w:pPr>
      <w:numPr>
        <w:numId w:val="11"/>
      </w:numPr>
    </w:pPr>
  </w:style>
  <w:style w:type="table" w:customStyle="1" w:styleId="1">
    <w:name w:val="Сетка таблицы1"/>
    <w:basedOn w:val="a1"/>
    <w:next w:val="a5"/>
    <w:uiPriority w:val="59"/>
    <w:rsid w:val="00A043A4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31E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31EC2"/>
    <w:rPr>
      <w:sz w:val="20"/>
      <w:szCs w:val="20"/>
    </w:rPr>
  </w:style>
  <w:style w:type="character" w:styleId="af1">
    <w:name w:val="footnote reference"/>
    <w:basedOn w:val="a0"/>
    <w:uiPriority w:val="99"/>
    <w:unhideWhenUsed/>
    <w:qFormat/>
    <w:rsid w:val="00431EC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31EC2"/>
    <w:rPr>
      <w:color w:val="0563C1" w:themeColor="hyperlink"/>
      <w:u w:val="single"/>
    </w:rPr>
  </w:style>
  <w:style w:type="paragraph" w:customStyle="1" w:styleId="ConsPlusNormal">
    <w:name w:val="ConsPlusNormal"/>
    <w:qFormat/>
    <w:rsid w:val="00431EC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5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CE66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F9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A1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A12B41"/>
    <w:pPr>
      <w:ind w:left="720"/>
      <w:contextualSpacing/>
    </w:pPr>
  </w:style>
  <w:style w:type="paragraph" w:styleId="a8">
    <w:name w:val="header"/>
    <w:aliases w:val="ВерхКолонтитул"/>
    <w:basedOn w:val="a"/>
    <w:link w:val="a9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26797B"/>
  </w:style>
  <w:style w:type="paragraph" w:styleId="aa">
    <w:name w:val="footer"/>
    <w:basedOn w:val="a"/>
    <w:link w:val="ab"/>
    <w:unhideWhenUsed/>
    <w:rsid w:val="0026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6797B"/>
  </w:style>
  <w:style w:type="character" w:styleId="ac">
    <w:name w:val="page number"/>
    <w:uiPriority w:val="99"/>
    <w:rsid w:val="0026797B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23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qFormat/>
    <w:rsid w:val="00E66A84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rsid w:val="00E66A84"/>
  </w:style>
  <w:style w:type="numbering" w:customStyle="1" w:styleId="1103">
    <w:name w:val="Стиль нумерованный1103"/>
    <w:rsid w:val="00E66A84"/>
    <w:pPr>
      <w:numPr>
        <w:numId w:val="11"/>
      </w:numPr>
    </w:pPr>
  </w:style>
  <w:style w:type="table" w:customStyle="1" w:styleId="1">
    <w:name w:val="Сетка таблицы1"/>
    <w:basedOn w:val="a1"/>
    <w:next w:val="a5"/>
    <w:uiPriority w:val="59"/>
    <w:rsid w:val="00A043A4"/>
    <w:pPr>
      <w:spacing w:after="0" w:line="240" w:lineRule="auto"/>
    </w:pPr>
    <w:rPr>
      <w:rFonts w:ascii="Calibri" w:eastAsia="Calibri" w:hAnsi="Calibri" w:cs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31EC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31EC2"/>
    <w:rPr>
      <w:sz w:val="20"/>
      <w:szCs w:val="20"/>
    </w:rPr>
  </w:style>
  <w:style w:type="character" w:styleId="af1">
    <w:name w:val="footnote reference"/>
    <w:basedOn w:val="a0"/>
    <w:uiPriority w:val="99"/>
    <w:unhideWhenUsed/>
    <w:qFormat/>
    <w:rsid w:val="00431EC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431EC2"/>
    <w:rPr>
      <w:color w:val="0563C1" w:themeColor="hyperlink"/>
      <w:u w:val="single"/>
    </w:rPr>
  </w:style>
  <w:style w:type="paragraph" w:customStyle="1" w:styleId="ConsPlusNormal">
    <w:name w:val="ConsPlusNormal"/>
    <w:qFormat/>
    <w:rsid w:val="00431EC2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581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CE662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7333-7E17-4D29-B04A-6AD7F02F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Урицкая С.В.</cp:lastModifiedBy>
  <cp:revision>8</cp:revision>
  <cp:lastPrinted>2024-10-23T06:33:00Z</cp:lastPrinted>
  <dcterms:created xsi:type="dcterms:W3CDTF">2024-10-23T06:01:00Z</dcterms:created>
  <dcterms:modified xsi:type="dcterms:W3CDTF">2024-10-23T08:56:00Z</dcterms:modified>
</cp:coreProperties>
</file>