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20" w:rsidRPr="00EF2A0C" w:rsidRDefault="00D76920" w:rsidP="00D76920">
      <w:pPr>
        <w:suppressAutoHyphens/>
        <w:spacing w:after="120" w:line="240" w:lineRule="auto"/>
        <w:jc w:val="center"/>
        <w:rPr>
          <w:rFonts w:ascii="Arial" w:eastAsia="DejaVu Sans" w:hAnsi="Arial" w:cs="Arial"/>
          <w:kern w:val="2"/>
          <w:sz w:val="18"/>
          <w:szCs w:val="18"/>
          <w:lang w:eastAsia="ru-RU"/>
        </w:rPr>
      </w:pPr>
      <w:proofErr w:type="gramStart"/>
      <w:r w:rsidRPr="00EF2A0C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Проект постановления Администрации </w:t>
      </w:r>
      <w:proofErr w:type="spellStart"/>
      <w:r w:rsidRPr="00EF2A0C">
        <w:rPr>
          <w:rFonts w:ascii="Arial" w:eastAsia="DejaVu Sans" w:hAnsi="Arial" w:cs="Arial"/>
          <w:kern w:val="2"/>
          <w:sz w:val="18"/>
          <w:szCs w:val="18"/>
          <w:lang w:eastAsia="ru-RU"/>
        </w:rPr>
        <w:t>Волотовского</w:t>
      </w:r>
      <w:proofErr w:type="spellEnd"/>
      <w:r w:rsidRPr="00EF2A0C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 муниципального округа «</w:t>
      </w:r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Об утверждении «Проекта устройства кладбищ, расположенных на территории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Волотовского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 муниципального округа в д.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Хотяжа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Дерглец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Учно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Ракитно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Хотигоще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Городцы,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Славитино</w:t>
      </w:r>
      <w:proofErr w:type="spellEnd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Заречье, д. </w:t>
      </w:r>
      <w:proofErr w:type="spellStart"/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Жи</w:t>
      </w:r>
      <w:r w:rsid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злино</w:t>
      </w:r>
      <w:proofErr w:type="spellEnd"/>
      <w:r w:rsid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Верёхново</w:t>
      </w:r>
      <w:proofErr w:type="spellEnd"/>
      <w:r w:rsid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,  Соловьево</w:t>
      </w:r>
      <w:r w:rsidR="002B31CE" w:rsidRP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2B31CE" w:rsidRP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Меньково</w:t>
      </w:r>
      <w:proofErr w:type="spellEnd"/>
      <w:r w:rsidR="002B31CE" w:rsidRP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 xml:space="preserve">, д. </w:t>
      </w:r>
      <w:proofErr w:type="spellStart"/>
      <w:r w:rsidR="002B31CE" w:rsidRP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Кривицы</w:t>
      </w:r>
      <w:proofErr w:type="spellEnd"/>
      <w:r w:rsidR="002B31CE" w:rsidRP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, д. Гривы.</w:t>
      </w:r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»</w:t>
      </w:r>
      <w:proofErr w:type="gramEnd"/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ab/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 w:rsidRPr="00EF2A0C">
        <w:rPr>
          <w:rFonts w:ascii="Arial" w:eastAsia="Times New Roman" w:hAnsi="Arial" w:cs="Arial"/>
          <w:sz w:val="18"/>
          <w:szCs w:val="18"/>
          <w:lang w:eastAsia="ru-RU"/>
        </w:rPr>
        <w:t>Волотовского</w:t>
      </w:r>
      <w:proofErr w:type="spellEnd"/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муниципального округа </w:t>
      </w:r>
      <w:proofErr w:type="spellStart"/>
      <w:r w:rsidRPr="00EF2A0C">
        <w:rPr>
          <w:rFonts w:ascii="Arial" w:eastAsia="Times New Roman" w:hAnsi="Arial" w:cs="Arial"/>
          <w:sz w:val="18"/>
          <w:szCs w:val="18"/>
          <w:lang w:eastAsia="ru-RU"/>
        </w:rPr>
        <w:t>Волотовский</w:t>
      </w:r>
      <w:proofErr w:type="spellEnd"/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территориальный отдел Администрации </w:t>
      </w:r>
      <w:proofErr w:type="spellStart"/>
      <w:r w:rsidRPr="00EF2A0C">
        <w:rPr>
          <w:rFonts w:ascii="Arial" w:eastAsia="Times New Roman" w:hAnsi="Arial" w:cs="Arial"/>
          <w:sz w:val="18"/>
          <w:szCs w:val="18"/>
          <w:lang w:eastAsia="ru-RU"/>
        </w:rPr>
        <w:t>Волотовского</w:t>
      </w:r>
      <w:proofErr w:type="spellEnd"/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муниципального округа проводит публичное обсуждение проекта постановления Администрации </w:t>
      </w:r>
      <w:proofErr w:type="spellStart"/>
      <w:r w:rsidRPr="00EF2A0C">
        <w:rPr>
          <w:rFonts w:ascii="Arial" w:eastAsia="Times New Roman" w:hAnsi="Arial" w:cs="Arial"/>
          <w:sz w:val="18"/>
          <w:szCs w:val="18"/>
          <w:lang w:eastAsia="ru-RU"/>
        </w:rPr>
        <w:t>Волотовского</w:t>
      </w:r>
      <w:proofErr w:type="spellEnd"/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муниципального округа</w:t>
      </w:r>
      <w:proofErr w:type="gramStart"/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О</w:t>
      </w:r>
      <w:proofErr w:type="gram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б утверждении «Проекта устройства кладбищ, расположенных на территории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Волотовского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 муниципального округа в д.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Хотяжа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Дерглец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Учно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proofErr w:type="gram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Ракитно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Хотигоще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д. Городцы,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Славитино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д. Заречье,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Жизлино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 xml:space="preserve">, д. </w:t>
      </w:r>
      <w:proofErr w:type="spellStart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Верёхново</w:t>
      </w:r>
      <w:proofErr w:type="spellEnd"/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,  Соловьево</w:t>
      </w:r>
      <w:r w:rsidR="002B31CE" w:rsidRPr="002B31CE">
        <w:rPr>
          <w:rFonts w:ascii="Arial" w:eastAsia="Times New Roman" w:hAnsi="Arial" w:cs="Arial"/>
          <w:sz w:val="18"/>
          <w:szCs w:val="18"/>
          <w:lang w:eastAsia="ru-RU"/>
        </w:rPr>
        <w:t>, д.</w:t>
      </w:r>
      <w:r w:rsidR="002B31CE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spellStart"/>
      <w:r w:rsidR="002B31CE">
        <w:rPr>
          <w:rFonts w:ascii="Arial" w:eastAsia="Times New Roman" w:hAnsi="Arial" w:cs="Arial"/>
          <w:sz w:val="18"/>
          <w:szCs w:val="18"/>
          <w:lang w:eastAsia="ru-RU"/>
        </w:rPr>
        <w:t>Меньково</w:t>
      </w:r>
      <w:proofErr w:type="spellEnd"/>
      <w:r w:rsidR="002B31CE">
        <w:rPr>
          <w:rFonts w:ascii="Arial" w:eastAsia="Times New Roman" w:hAnsi="Arial" w:cs="Arial"/>
          <w:sz w:val="18"/>
          <w:szCs w:val="18"/>
          <w:lang w:eastAsia="ru-RU"/>
        </w:rPr>
        <w:t xml:space="preserve">, д. </w:t>
      </w:r>
      <w:proofErr w:type="spellStart"/>
      <w:r w:rsidR="002B31CE">
        <w:rPr>
          <w:rFonts w:ascii="Arial" w:eastAsia="Times New Roman" w:hAnsi="Arial" w:cs="Arial"/>
          <w:sz w:val="18"/>
          <w:szCs w:val="18"/>
          <w:lang w:eastAsia="ru-RU"/>
        </w:rPr>
        <w:t>Кривицы</w:t>
      </w:r>
      <w:proofErr w:type="spellEnd"/>
      <w:r w:rsidR="002B31CE">
        <w:rPr>
          <w:rFonts w:ascii="Arial" w:eastAsia="Times New Roman" w:hAnsi="Arial" w:cs="Arial"/>
          <w:sz w:val="18"/>
          <w:szCs w:val="18"/>
          <w:lang w:eastAsia="ru-RU"/>
        </w:rPr>
        <w:t>, д. Гривы</w:t>
      </w:r>
      <w:r w:rsidRPr="00EF2A0C">
        <w:rPr>
          <w:rFonts w:ascii="Arial" w:eastAsia="Times New Roman" w:hAnsi="Arial" w:cs="Arial"/>
          <w:sz w:val="18"/>
          <w:szCs w:val="18"/>
          <w:lang w:eastAsia="ru-RU"/>
        </w:rPr>
        <w:t>» (далее – проект)</w:t>
      </w:r>
      <w:proofErr w:type="gramEnd"/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Срок обсуждения проекта 15 дней с момента опубликования. 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Просим Вас направлять замечания и предложения на адрес электронной почты: </w:t>
      </w:r>
      <w:hyperlink r:id="rId5" w:history="1"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novitsk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4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ya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69@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yandex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.</w:t>
        </w:r>
        <w:proofErr w:type="spellStart"/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ru</w:t>
        </w:r>
        <w:proofErr w:type="spellEnd"/>
      </w:hyperlink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>При необходимости можно связаться с нашим специалистом по следующему номеру телефона: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>8 (816-62)  61-</w:t>
      </w:r>
      <w:r w:rsidR="00334085">
        <w:rPr>
          <w:rFonts w:ascii="Arial" w:eastAsia="Times New Roman" w:hAnsi="Arial" w:cs="Arial"/>
          <w:sz w:val="18"/>
          <w:szCs w:val="18"/>
          <w:lang w:eastAsia="ru-RU"/>
        </w:rPr>
        <w:t>212</w:t>
      </w:r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Новицкая Людмила Викторовна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Доводим до Вашего сведения, что письменные замечания и предложения к проекту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В письменном обращении в обязательном порядке Вы должны указать: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наименование органа местного самоуправления, в который направляется письменное обращение;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фамилия, имя, отчество;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почтовый адрес, по которому может быть направлен ответ;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суть замечаний и предложений.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 xml:space="preserve">Письменные замечания и предложения к проекту принимаются к рассмотрению </w:t>
      </w:r>
      <w:proofErr w:type="spellStart"/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Волотовским</w:t>
      </w:r>
      <w:proofErr w:type="spellEnd"/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 xml:space="preserve"> территориальным отделом Администрации </w:t>
      </w:r>
      <w:proofErr w:type="spellStart"/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Волотовского</w:t>
      </w:r>
      <w:proofErr w:type="spellEnd"/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 xml:space="preserve"> муниципального округа до даты окончания обсуждения проекта административного регламента.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Письменные замечания и предложения к проекту, поступившие после срока завершения проведения публичного обсуждения проекта,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5"/>
        <w:gridCol w:w="5678"/>
        <w:gridCol w:w="1605"/>
        <w:gridCol w:w="1662"/>
      </w:tblGrid>
      <w:tr w:rsidR="00D76920" w:rsidRPr="00EF2A0C" w:rsidTr="006365AD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/</w:t>
            </w:r>
            <w:proofErr w:type="spellStart"/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Дата окончания обсуждения проекта</w:t>
            </w:r>
          </w:p>
        </w:tc>
      </w:tr>
      <w:tr w:rsidR="00D76920" w:rsidRPr="00EF2A0C" w:rsidTr="006365AD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76920" w:rsidRPr="00EF2A0C" w:rsidRDefault="00D76920" w:rsidP="0063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F2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 утверждении «Проекта устройства кладбищ, расположенных на территории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Волотовского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в д.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Хотяжа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Дерглец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Учно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Ракитно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Хотигоще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Городцы,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Славитино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Заречье,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Жизлино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Верёхново</w:t>
            </w:r>
            <w:proofErr w:type="spellEnd"/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 Соловьев</w:t>
            </w:r>
            <w:r w:rsid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2B31CE" w:rsidRP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2B31CE" w:rsidRP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Меньково</w:t>
            </w:r>
            <w:proofErr w:type="spellEnd"/>
            <w:r w:rsidR="002B31CE" w:rsidRP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="002B31CE" w:rsidRP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Кривицы</w:t>
            </w:r>
            <w:proofErr w:type="spellEnd"/>
            <w:r w:rsidR="002B31CE" w:rsidRP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Гривы.</w:t>
            </w:r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proofErr w:type="gramEnd"/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76920" w:rsidRPr="00EF2A0C" w:rsidRDefault="00334085" w:rsidP="00334085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30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03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D76920" w:rsidRPr="00EF2A0C" w:rsidRDefault="00334085" w:rsidP="006365AD">
            <w:pPr>
              <w:suppressLineNumbers/>
              <w:suppressAutoHyphens/>
              <w:spacing w:after="283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13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04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3</w:t>
            </w:r>
          </w:p>
          <w:p w:rsidR="00D76920" w:rsidRPr="00EF2A0C" w:rsidRDefault="00D76920" w:rsidP="006365AD">
            <w:pPr>
              <w:suppressLineNumbers/>
              <w:suppressAutoHyphens/>
              <w:spacing w:after="283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</w:tbl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B43AC" w:rsidRPr="002D406E" w:rsidRDefault="000B43AC" w:rsidP="002D406E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</w:p>
    <w:sectPr w:rsidR="000B43AC" w:rsidRPr="002D406E" w:rsidSect="008657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6D37"/>
    <w:multiLevelType w:val="hybridMultilevel"/>
    <w:tmpl w:val="602C02A8"/>
    <w:lvl w:ilvl="0" w:tplc="3CEA2C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155D76"/>
    <w:multiLevelType w:val="hybridMultilevel"/>
    <w:tmpl w:val="70BE81D8"/>
    <w:lvl w:ilvl="0" w:tplc="A7FAD0D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7F369F4"/>
    <w:multiLevelType w:val="multilevel"/>
    <w:tmpl w:val="9C249D6C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70" w:hanging="13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1" w:hanging="13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52" w:hanging="132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3">
    <w:nsid w:val="1D2436FF"/>
    <w:multiLevelType w:val="hybridMultilevel"/>
    <w:tmpl w:val="73AE7AC8"/>
    <w:lvl w:ilvl="0" w:tplc="C62ADD9E">
      <w:start w:val="1"/>
      <w:numFmt w:val="decimal"/>
      <w:lvlText w:val="%1."/>
      <w:lvlJc w:val="left"/>
      <w:pPr>
        <w:ind w:left="1281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6FF0ABA"/>
    <w:multiLevelType w:val="multilevel"/>
    <w:tmpl w:val="0A1E9B92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3C6D6676"/>
    <w:multiLevelType w:val="hybridMultilevel"/>
    <w:tmpl w:val="B7DE6BF2"/>
    <w:lvl w:ilvl="0" w:tplc="F85A2EE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4E27"/>
    <w:rsid w:val="00006C6D"/>
    <w:rsid w:val="00027BFA"/>
    <w:rsid w:val="000419D3"/>
    <w:rsid w:val="00094188"/>
    <w:rsid w:val="000A0A6C"/>
    <w:rsid w:val="000B43AC"/>
    <w:rsid w:val="000F5F62"/>
    <w:rsid w:val="00121845"/>
    <w:rsid w:val="00133808"/>
    <w:rsid w:val="001505C7"/>
    <w:rsid w:val="00150A95"/>
    <w:rsid w:val="0015180E"/>
    <w:rsid w:val="00184C5C"/>
    <w:rsid w:val="001A11F0"/>
    <w:rsid w:val="001B22A9"/>
    <w:rsid w:val="001E5B20"/>
    <w:rsid w:val="00240359"/>
    <w:rsid w:val="00252B1D"/>
    <w:rsid w:val="002771B6"/>
    <w:rsid w:val="002A45D1"/>
    <w:rsid w:val="002B31CE"/>
    <w:rsid w:val="002C79A8"/>
    <w:rsid w:val="002D406E"/>
    <w:rsid w:val="0031556A"/>
    <w:rsid w:val="00334085"/>
    <w:rsid w:val="00345933"/>
    <w:rsid w:val="003471B3"/>
    <w:rsid w:val="00356BB0"/>
    <w:rsid w:val="003A6B2C"/>
    <w:rsid w:val="003B03B2"/>
    <w:rsid w:val="003D67D2"/>
    <w:rsid w:val="003E0DAD"/>
    <w:rsid w:val="004050E1"/>
    <w:rsid w:val="00414285"/>
    <w:rsid w:val="0042028B"/>
    <w:rsid w:val="004240A7"/>
    <w:rsid w:val="00436DFD"/>
    <w:rsid w:val="00456E6F"/>
    <w:rsid w:val="00484B58"/>
    <w:rsid w:val="004A2219"/>
    <w:rsid w:val="004B186B"/>
    <w:rsid w:val="004D2F5A"/>
    <w:rsid w:val="005036BC"/>
    <w:rsid w:val="00511400"/>
    <w:rsid w:val="00533B1C"/>
    <w:rsid w:val="005534AE"/>
    <w:rsid w:val="005B52C2"/>
    <w:rsid w:val="005C1B1E"/>
    <w:rsid w:val="005D2E0C"/>
    <w:rsid w:val="005F1568"/>
    <w:rsid w:val="006629E6"/>
    <w:rsid w:val="00685581"/>
    <w:rsid w:val="006B5783"/>
    <w:rsid w:val="006B63BC"/>
    <w:rsid w:val="006F2FC3"/>
    <w:rsid w:val="006F5747"/>
    <w:rsid w:val="00701332"/>
    <w:rsid w:val="00705E33"/>
    <w:rsid w:val="007721C2"/>
    <w:rsid w:val="007926E3"/>
    <w:rsid w:val="007B58E4"/>
    <w:rsid w:val="007C30D4"/>
    <w:rsid w:val="007E38AD"/>
    <w:rsid w:val="007E5657"/>
    <w:rsid w:val="00821D63"/>
    <w:rsid w:val="00822260"/>
    <w:rsid w:val="00825F6F"/>
    <w:rsid w:val="0085686F"/>
    <w:rsid w:val="00865710"/>
    <w:rsid w:val="008772C7"/>
    <w:rsid w:val="008947F3"/>
    <w:rsid w:val="008E013D"/>
    <w:rsid w:val="008E4BD6"/>
    <w:rsid w:val="00915195"/>
    <w:rsid w:val="00953676"/>
    <w:rsid w:val="00976AD0"/>
    <w:rsid w:val="00996535"/>
    <w:rsid w:val="009E752A"/>
    <w:rsid w:val="009F3176"/>
    <w:rsid w:val="00A1466C"/>
    <w:rsid w:val="00A248A3"/>
    <w:rsid w:val="00A52FD2"/>
    <w:rsid w:val="00A67F72"/>
    <w:rsid w:val="00AA0672"/>
    <w:rsid w:val="00AA1AB7"/>
    <w:rsid w:val="00AB1C0A"/>
    <w:rsid w:val="00AD7D61"/>
    <w:rsid w:val="00B532D3"/>
    <w:rsid w:val="00B567C7"/>
    <w:rsid w:val="00B61C56"/>
    <w:rsid w:val="00BA0F21"/>
    <w:rsid w:val="00BD15E7"/>
    <w:rsid w:val="00BF7AB4"/>
    <w:rsid w:val="00C21781"/>
    <w:rsid w:val="00C22DA3"/>
    <w:rsid w:val="00C309F5"/>
    <w:rsid w:val="00CB6C53"/>
    <w:rsid w:val="00CC299F"/>
    <w:rsid w:val="00CC74C3"/>
    <w:rsid w:val="00CD1C40"/>
    <w:rsid w:val="00D45461"/>
    <w:rsid w:val="00D76920"/>
    <w:rsid w:val="00D8686B"/>
    <w:rsid w:val="00DF04D1"/>
    <w:rsid w:val="00E13A40"/>
    <w:rsid w:val="00E14E27"/>
    <w:rsid w:val="00E75D76"/>
    <w:rsid w:val="00E82877"/>
    <w:rsid w:val="00E92727"/>
    <w:rsid w:val="00F43466"/>
    <w:rsid w:val="00F45623"/>
    <w:rsid w:val="00F57C58"/>
    <w:rsid w:val="00F63838"/>
    <w:rsid w:val="00F72C05"/>
    <w:rsid w:val="00F759C3"/>
    <w:rsid w:val="00FA1683"/>
    <w:rsid w:val="00FC4A04"/>
    <w:rsid w:val="00FE1631"/>
    <w:rsid w:val="00FF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B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40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B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40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1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7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45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167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11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69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3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vitsk4ya69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Elanika</cp:lastModifiedBy>
  <cp:revision>2</cp:revision>
  <cp:lastPrinted>2017-12-19T11:18:00Z</cp:lastPrinted>
  <dcterms:created xsi:type="dcterms:W3CDTF">2023-03-29T05:33:00Z</dcterms:created>
  <dcterms:modified xsi:type="dcterms:W3CDTF">2023-03-29T05:33:00Z</dcterms:modified>
</cp:coreProperties>
</file>