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6C9" w:rsidRDefault="00CB76C9" w:rsidP="00CB76C9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00075" cy="1028700"/>
            <wp:effectExtent l="0" t="0" r="9525" b="0"/>
            <wp:docPr id="1" name="Рисунок 1" descr="Описание: 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6C9" w:rsidRPr="00CB76C9" w:rsidRDefault="00CB76C9" w:rsidP="00CB76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6C9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CB76C9" w:rsidRPr="00CB76C9" w:rsidRDefault="00CB76C9" w:rsidP="00CB76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6C9"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:rsidR="00CB76C9" w:rsidRPr="00CB76C9" w:rsidRDefault="00CB76C9" w:rsidP="00CB76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76C9">
        <w:rPr>
          <w:rFonts w:ascii="Times New Roman" w:hAnsi="Times New Roman" w:cs="Times New Roman"/>
          <w:b/>
          <w:sz w:val="28"/>
          <w:szCs w:val="28"/>
        </w:rPr>
        <w:t xml:space="preserve">Дума </w:t>
      </w:r>
      <w:proofErr w:type="spellStart"/>
      <w:r w:rsidRPr="00CB76C9">
        <w:rPr>
          <w:rFonts w:ascii="Times New Roman" w:hAnsi="Times New Roman" w:cs="Times New Roman"/>
          <w:b/>
          <w:sz w:val="28"/>
          <w:szCs w:val="28"/>
        </w:rPr>
        <w:t>Волотовского</w:t>
      </w:r>
      <w:proofErr w:type="spellEnd"/>
      <w:r w:rsidRPr="00CB76C9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CB76C9" w:rsidRPr="00CB76C9" w:rsidRDefault="00CB76C9" w:rsidP="00CB76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B76C9" w:rsidRPr="00CB76C9" w:rsidRDefault="00CB76C9" w:rsidP="00CB76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B76C9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CB76C9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CB76C9" w:rsidRPr="00CB76C9" w:rsidRDefault="00CB76C9" w:rsidP="00CB76C9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6C9" w:rsidRPr="00CB76C9" w:rsidRDefault="00E67FE1" w:rsidP="00CB76C9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26.12.2016 </w:t>
      </w:r>
      <w:r w:rsidR="00CB76C9" w:rsidRPr="00CB76C9">
        <w:rPr>
          <w:rFonts w:ascii="Times New Roman" w:hAnsi="Times New Roman" w:cs="Times New Roman"/>
          <w:sz w:val="28"/>
          <w:szCs w:val="28"/>
        </w:rPr>
        <w:t xml:space="preserve"> №  </w:t>
      </w:r>
      <w:r>
        <w:rPr>
          <w:rFonts w:ascii="Times New Roman" w:hAnsi="Times New Roman" w:cs="Times New Roman"/>
          <w:sz w:val="28"/>
          <w:szCs w:val="28"/>
        </w:rPr>
        <w:t>125</w:t>
      </w:r>
    </w:p>
    <w:p w:rsidR="00CB76C9" w:rsidRPr="00CB76C9" w:rsidRDefault="00CB76C9" w:rsidP="00CB76C9">
      <w:pPr>
        <w:keepNext/>
        <w:keepLine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76C9">
        <w:rPr>
          <w:rFonts w:ascii="Times New Roman" w:hAnsi="Times New Roman" w:cs="Times New Roman"/>
          <w:sz w:val="28"/>
          <w:szCs w:val="28"/>
        </w:rPr>
        <w:t>п. Волот</w:t>
      </w:r>
    </w:p>
    <w:p w:rsidR="00FA25B9" w:rsidRDefault="00FA25B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</w:tblGrid>
      <w:tr w:rsidR="00FA25B9" w:rsidTr="00FA25B9">
        <w:trPr>
          <w:trHeight w:val="1446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A25B9" w:rsidRDefault="00FA25B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Об утверждении Положения о дополнительном пенсионном обеспечении лиц, осуществлявших полномочия депутата, члена выборного органа местного самоуправления, выборного должностного лица местного самоуправления на постоянной (штатной) основе в органах местного самоуправления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Волотовского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муниципального района</w:t>
            </w:r>
          </w:p>
        </w:tc>
      </w:tr>
    </w:tbl>
    <w:p w:rsidR="00FA25B9" w:rsidRDefault="00FA25B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25B9" w:rsidRDefault="00FA25B9" w:rsidP="00FA25B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5.1 статьи 40 Федерального закона от 06 октября 2003 года № 131-ФЗ «Об общих принципах организации местного самоуправления в Российской Федерации», частью 11 статьи 1-1 областного закона от 12 июля 2007 года № 140-ОЗ «О некоторых вопросах правового регулирования деятельности лиц, замещающих муниципальные должности в Новгородской области», статьей 20.1 Устава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proofErr w:type="gramEnd"/>
    </w:p>
    <w:p w:rsidR="00FA25B9" w:rsidRDefault="00FA25B9" w:rsidP="00FA25B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FA25B9" w:rsidRPr="00FA25B9" w:rsidRDefault="00FA25B9" w:rsidP="00FA25B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25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FA25B9" w:rsidRDefault="00FA25B9" w:rsidP="00FA25B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1.Утвердить прилагаемое </w:t>
      </w:r>
      <w:r w:rsidR="006809AE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Положение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 дополнительном пенсионном обеспечении лиц, осуществлявших полномочия депутата, члена выборного органа местного самоуправления, выборного должностного лица местного самоуправления на постоянной (штатной) основе в органах местного самоуправления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муниципального района.</w:t>
      </w:r>
    </w:p>
    <w:p w:rsidR="00FA25B9" w:rsidRDefault="00FA25B9" w:rsidP="00FA25B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</w:t>
      </w: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 01 января 2017 года.</w:t>
      </w:r>
    </w:p>
    <w:p w:rsidR="00FA25B9" w:rsidRDefault="00FA25B9" w:rsidP="00FA25B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3.Опубликовать настоящее решение в муниципальной газете "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вестник"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 официальном сайте Администрации муниципального района в информационно-телекоммуникационной сети «Интернет».</w:t>
      </w:r>
    </w:p>
    <w:p w:rsidR="00FA25B9" w:rsidRDefault="00FA25B9" w:rsidP="00FA25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76C9" w:rsidRDefault="00CB76C9" w:rsidP="00FA25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70" w:type="dxa"/>
        <w:tblLook w:val="00A0" w:firstRow="1" w:lastRow="0" w:firstColumn="1" w:lastColumn="0" w:noHBand="0" w:noVBand="0"/>
      </w:tblPr>
      <w:tblGrid>
        <w:gridCol w:w="4644"/>
        <w:gridCol w:w="5226"/>
      </w:tblGrid>
      <w:tr w:rsidR="00FA25B9" w:rsidTr="00FA25B9">
        <w:trPr>
          <w:trHeight w:val="937"/>
        </w:trPr>
        <w:tc>
          <w:tcPr>
            <w:tcW w:w="4644" w:type="dxa"/>
          </w:tcPr>
          <w:p w:rsidR="00CB76C9" w:rsidRDefault="00CB7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Глава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Волотовского</w:t>
            </w:r>
            <w:proofErr w:type="spellEnd"/>
          </w:p>
          <w:p w:rsidR="00FA25B9" w:rsidRDefault="00FA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муниципального района   </w:t>
            </w:r>
          </w:p>
          <w:p w:rsidR="00FA25B9" w:rsidRDefault="00FA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                                    А.И.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Лыжов</w:t>
            </w:r>
            <w:proofErr w:type="spellEnd"/>
          </w:p>
          <w:p w:rsidR="00FA25B9" w:rsidRDefault="00FA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5226" w:type="dxa"/>
            <w:hideMark/>
          </w:tcPr>
          <w:p w:rsidR="00CB76C9" w:rsidRDefault="00CB7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Председатель Думы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Волотовского</w:t>
            </w:r>
            <w:proofErr w:type="spellEnd"/>
          </w:p>
          <w:p w:rsidR="00FA25B9" w:rsidRDefault="00FA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муниципального района</w:t>
            </w:r>
          </w:p>
          <w:p w:rsidR="00FA25B9" w:rsidRDefault="00FA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Г.А.Лебедева</w:t>
            </w:r>
            <w:proofErr w:type="spellEnd"/>
          </w:p>
        </w:tc>
      </w:tr>
    </w:tbl>
    <w:p w:rsidR="00FA25B9" w:rsidRDefault="00FA25B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76C9" w:rsidRDefault="00CB76C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A25B9" w:rsidRDefault="00FA25B9" w:rsidP="00CB76C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Утверждено </w:t>
      </w:r>
    </w:p>
    <w:p w:rsidR="00FA25B9" w:rsidRDefault="00FA25B9" w:rsidP="00CB76C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</w:t>
      </w:r>
      <w:r w:rsidR="00CB7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</w:t>
      </w:r>
    </w:p>
    <w:p w:rsidR="00FA25B9" w:rsidRDefault="00FA25B9" w:rsidP="00CB76C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муниципального </w:t>
      </w:r>
    </w:p>
    <w:p w:rsidR="00FA25B9" w:rsidRDefault="00E67FE1" w:rsidP="00CB76C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 от  26.12.2016  </w:t>
      </w:r>
      <w:r w:rsidR="00FA2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125</w:t>
      </w:r>
      <w:bookmarkStart w:id="0" w:name="_GoBack"/>
      <w:bookmarkEnd w:id="0"/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left="540"/>
        <w:jc w:val="right"/>
        <w:rPr>
          <w:rFonts w:ascii="Calibri" w:hAnsi="Calibri" w:cs="Calibri"/>
        </w:rPr>
      </w:pP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</w:rPr>
      </w:pPr>
    </w:p>
    <w:p w:rsidR="00FA25B9" w:rsidRDefault="00FA25B9" w:rsidP="00FA25B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FA25B9" w:rsidRDefault="00FA25B9" w:rsidP="00FA25B9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 дополнительном пенсионном обеспечении лиц, осуществлявших полномочия депутата, члена выборного органа местного самоуправления, выборного должностного лица местного самоуправления на постоянной (штатной) основе в органах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4"/>
        </w:rPr>
        <w:t>Волотовского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муниципального района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25B9" w:rsidRPr="00CB76C9" w:rsidRDefault="00FA25B9" w:rsidP="00CB76C9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25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FA25B9" w:rsidRDefault="00FA25B9" w:rsidP="00CB76C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Положение о дополнительном пенсионном обеспечении лиц, осуществлявших полномочия депутата, члена выборного органа местного самоуправления, выборного должностного лица местного самоуправления на постоянной (штатной) основе (далее - лиц, замешавших муниципальные должности) в органах местного самоуправления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(далее - Положение) устанавливает основания возникновения права на </w:t>
      </w:r>
      <w:r>
        <w:rPr>
          <w:rFonts w:ascii="Times New Roman" w:hAnsi="Times New Roman" w:cs="Times New Roman"/>
          <w:bCs/>
          <w:sz w:val="28"/>
          <w:szCs w:val="28"/>
        </w:rPr>
        <w:t>дополнительное пенсионное обеспечение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лицам, замешавшим муниципальные должности в органах местного самоуправления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(далее - в органах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самоуправления) </w:t>
      </w:r>
      <w:r>
        <w:rPr>
          <w:rFonts w:ascii="Times New Roman" w:hAnsi="Times New Roman" w:cs="Times New Roman"/>
          <w:sz w:val="28"/>
          <w:szCs w:val="28"/>
        </w:rPr>
        <w:t xml:space="preserve">и в этот период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достигших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пенсионного возраста или потерявших трудоспособность,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порядок его назначения, перерасчета и выплаты. </w:t>
      </w:r>
    </w:p>
    <w:p w:rsidR="00FA25B9" w:rsidRDefault="00CB76C9" w:rsidP="00CB76C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FA25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Условия назначения </w:t>
      </w:r>
      <w:r w:rsidR="00FA25B9">
        <w:rPr>
          <w:rFonts w:ascii="Times New Roman" w:hAnsi="Times New Roman" w:cs="Times New Roman"/>
          <w:b/>
          <w:bCs/>
          <w:sz w:val="28"/>
          <w:szCs w:val="28"/>
        </w:rPr>
        <w:t>дополнительного пенсионного обеспечения</w:t>
      </w:r>
    </w:p>
    <w:p w:rsidR="00FA25B9" w:rsidRDefault="00CB76C9" w:rsidP="00FA25B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2.1.</w:t>
      </w:r>
      <w:r w:rsidR="00FA2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Лица, замещавшие муниципальные должности в органах местного самоуправления имеют право на </w:t>
      </w:r>
      <w:r w:rsidR="00FA25B9">
        <w:rPr>
          <w:rFonts w:ascii="Times New Roman" w:hAnsi="Times New Roman" w:cs="Times New Roman"/>
          <w:bCs/>
          <w:sz w:val="28"/>
          <w:szCs w:val="28"/>
        </w:rPr>
        <w:t>дополнительное пенсионное обеспечение</w:t>
      </w:r>
      <w:r w:rsidR="00FA2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наличии стажа, продолжительность которого для назначения пенсии за выслугу лет в соответствующем году определяется согласно приложению к Федеральному закону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декабря 2001 года № 166-ФЗ «</w:t>
      </w:r>
      <w:r w:rsidR="00FA25B9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государственном пенсионном обе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спечении в Российской Федерации»</w:t>
      </w:r>
      <w:r w:rsidR="00FA25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СТАЖ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гражданской службы, 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стаж муниципальной службы для назначения пенсии за выслугу лет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19"/>
        <w:gridCol w:w="4820"/>
      </w:tblGrid>
      <w:tr w:rsidR="00FA25B9" w:rsidTr="00FA25B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B9" w:rsidRDefault="00FA2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 назначения пенсии за выслугу лет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5B9" w:rsidRDefault="00FA2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Стаж для назначения пенсии за выслугу лет в соответствующем году</w:t>
            </w:r>
          </w:p>
        </w:tc>
      </w:tr>
      <w:tr w:rsidR="00FA25B9" w:rsidTr="00FA25B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5B9" w:rsidRDefault="00FA25B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5B9" w:rsidRDefault="00FA25B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лет 6 месяцев</w:t>
            </w:r>
          </w:p>
        </w:tc>
      </w:tr>
      <w:tr w:rsidR="00FA25B9" w:rsidTr="00FA25B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5B9" w:rsidRDefault="00FA25B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5B9" w:rsidRDefault="00FA25B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лет</w:t>
            </w:r>
          </w:p>
        </w:tc>
      </w:tr>
      <w:tr w:rsidR="00FA25B9" w:rsidTr="00FA25B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5B9" w:rsidRDefault="00FA25B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5B9" w:rsidRDefault="00FA25B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лет 6 месяцев</w:t>
            </w:r>
          </w:p>
        </w:tc>
      </w:tr>
      <w:tr w:rsidR="00FA25B9" w:rsidTr="00FA25B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5B9" w:rsidRDefault="00FA25B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5B9" w:rsidRDefault="00FA25B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лет</w:t>
            </w:r>
          </w:p>
        </w:tc>
      </w:tr>
      <w:tr w:rsidR="00FA25B9" w:rsidTr="00FA25B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5B9" w:rsidRDefault="00FA25B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5B9" w:rsidRDefault="00FA25B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лет 6 месяцев</w:t>
            </w:r>
          </w:p>
        </w:tc>
      </w:tr>
      <w:tr w:rsidR="00FA25B9" w:rsidTr="00FA25B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5B9" w:rsidRDefault="00FA25B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5B9" w:rsidRDefault="00FA25B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лет</w:t>
            </w:r>
          </w:p>
        </w:tc>
      </w:tr>
      <w:tr w:rsidR="00FA25B9" w:rsidTr="00FA25B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5B9" w:rsidRDefault="00FA25B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5B9" w:rsidRDefault="00FA25B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лет 6 месяцев</w:t>
            </w:r>
          </w:p>
        </w:tc>
      </w:tr>
      <w:tr w:rsidR="00FA25B9" w:rsidTr="00FA25B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5B9" w:rsidRDefault="00FA25B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5B9" w:rsidRDefault="00FA25B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лет</w:t>
            </w:r>
          </w:p>
        </w:tc>
      </w:tr>
      <w:tr w:rsidR="00FA25B9" w:rsidTr="00FA25B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5B9" w:rsidRDefault="00FA25B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5B9" w:rsidRDefault="00FA25B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лет 6 месяцев</w:t>
            </w:r>
          </w:p>
        </w:tc>
      </w:tr>
      <w:tr w:rsidR="00FA25B9" w:rsidTr="00FA25B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5B9" w:rsidRDefault="00FA25B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и последующие годы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5B9" w:rsidRDefault="00FA25B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лет".</w:t>
            </w:r>
          </w:p>
        </w:tc>
      </w:tr>
    </w:tbl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исчисленного применительно к стажу муниципальной службы в соответствии с действующим законодательством РФ об исчислении стажа муниципальной службы, в том числе наличие стажа в государственных органах Новгородской области, в органах местного самоуправления и муниципальных органах Новгородской области - не менее 10 лет, при условии замещения муниципальной должности на постоянной (штатной) основе не менее 1 года и в этот период достигших пенсионного возраста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потерявшие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трудоспособность, имеют право 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дополнительное пенсионное обеспечение: 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страховой пенсии по старости (инвалидности), назначенной в соответствии с Федеральным законом от 28.12.2013 N 400-Ф</w:t>
      </w:r>
      <w:r w:rsidR="00CB76C9">
        <w:rPr>
          <w:rFonts w:ascii="Times New Roman" w:eastAsia="Times New Roman" w:hAnsi="Times New Roman" w:cs="Times New Roman"/>
          <w:sz w:val="28"/>
          <w:szCs w:val="28"/>
          <w:lang w:eastAsia="ru-RU"/>
        </w:rPr>
        <w:t>З «О страховых пенсиях»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A25B9" w:rsidRDefault="00CB76C9" w:rsidP="00FA25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A25B9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пенсии, досрочно оформленной в соответствии с Законом Российской Федерации 19.04.1991 N 1032-1 "О занятости населения в Российской Федерации".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hAnsi="Times New Roman" w:cs="Times New Roman"/>
          <w:bCs/>
          <w:sz w:val="28"/>
          <w:szCs w:val="28"/>
        </w:rPr>
        <w:t>ополнительное пенсионное обеспечение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представляется лицам, замещавшим муниципальные должности, полномочия которых были прекращены по основаниям, предусмотренным абзацем седьмым части 16 статьи 35, пунктами 2.1, 3, 6 - 9 части 6, частью 6.1 статьи 36, частью 7.1, пунктами 5 - 8 части 10, частью 10.1 статьи 40, частями 1 и 2 статьи 73 Федерального закона от 06.10.2003 N 131-ФЗ "Об общих принципах организации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самоуправления в Российской Федерации".</w:t>
      </w:r>
    </w:p>
    <w:p w:rsidR="00FA25B9" w:rsidRDefault="00CB76C9" w:rsidP="00FA2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="00FA25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лицами, замешавшими муниципальные должности в органах местного самоуправления до 01.01.2017, имевшими стаж, исчисленный применительно к стажу муниципальной службы в соответствии с действующим законодательством об исчислении стажа муниципальной службы не менее 15 лет, в том числе наличие стажа в государственных органах Новгородской области, в органах местного самоуправления и муниципальных органах Новгородской области - не менее 10 лет, при условии замещения</w:t>
      </w:r>
      <w:proofErr w:type="gramEnd"/>
      <w:r w:rsidR="00FA2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FA2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должности на постоянной (штатной) основе не менее 1 года и  в этот период достигших пенсионного возраста или потерявшие трудоспособность, сохраняется право на дополнительное пенсионное обеспечение в соответствии с настоящим Положением без учета </w:t>
      </w:r>
      <w:r w:rsidR="00FA25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изменений, внесенных Федеральным законом от 23 мая 2016 года N 143-ФЗ "О внесении изменений в отдельные законодательные акты Российской Федерации в части увеличения пенсионного возраста отдельным категориям</w:t>
      </w:r>
      <w:proofErr w:type="gramEnd"/>
      <w:r w:rsidR="00FA2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граждан" в пункт 4 статьи 7 Федерального закона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декабря 2001 года N 166-ФЗ «</w:t>
      </w:r>
      <w:r w:rsidR="00FA25B9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государственном пенсионном обе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спечении в Российской Федерации»</w:t>
      </w:r>
      <w:r w:rsidR="00FA25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2.3.Дополнительное пенсионное обеспечение не выплачивается в период прохождения государственной службы Российской Федерации, при замещении государственной должности Российской Федерации, государственной должности субъекта Российской Федерации, муниципальной должности, замещаемой на постоянной основе, должности государственной гражданской службы, должности муниципальной службы, а также в период работы в межгосударственных (межправительственных) органах, созданных с участием Российской Федерации, на должностях, по которым в соответствии с международными договорами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осуществляются назначение и выплата пенсий за выслугу лет в порядке и на условиях, которые установлены для федеральных государственных (гражданских) служащих. При последующем увольнении с государственной службы Российской Федерации или освобождении от указанных должностей выплата дополнительного пенсионного обеспечения возобновляется со дня, следующего за днем увольнения с указанной службы или освобождения от указанных должностей гражданина, обратившегося с заявлением о ее возобновлении.</w:t>
      </w:r>
    </w:p>
    <w:p w:rsidR="00FA25B9" w:rsidRDefault="00FA25B9" w:rsidP="00CB7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2.4.Лицам, имеющим одновременно право на дополнительное пенсионное обеспечение в соответствии с настоящим Положением, пенсию за выслугу лет, ежемесячное пожизненное содержание, ежемесячную доплату к пенсии (ежемесячному пожизненному содержанию) или дополнительное (пожизненное) ежемесячное материальное обеспечение, назначаемые и финансируемые за счет средств федерального бюджета в соответствии с федеральными законами, актами Президента Российской Федерации и Правительства Российской Федерации, а также на пенсию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выслугу лет (ежемесячную доплату к пенсии, иные выплаты), устанавливаемую в соответствии с законодательством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службы, назначается дополнительное пенсионное обеспечение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настоящим Положением или одна из иных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указанных выплат по их выбору (за исключением случаев, предусмотренных пунктом 3 статьи 3 Федерального закона от 15.12.2001 N 166-ФЗ "О государственном пенсионном обеспечении в Российской Федерации".</w:t>
      </w:r>
      <w:proofErr w:type="gramEnd"/>
    </w:p>
    <w:p w:rsidR="00CB76C9" w:rsidRDefault="00CB76C9" w:rsidP="00CB76C9">
      <w:pPr>
        <w:pStyle w:val="a5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76C9" w:rsidRDefault="00CB76C9" w:rsidP="00CB76C9">
      <w:pPr>
        <w:pStyle w:val="a5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76C9" w:rsidRDefault="00CB76C9" w:rsidP="00CB76C9">
      <w:pPr>
        <w:pStyle w:val="a5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76C9" w:rsidRDefault="00FA25B9" w:rsidP="00CB76C9">
      <w:pPr>
        <w:pStyle w:val="a5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Pr="00FA25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Размер </w:t>
      </w:r>
      <w:r w:rsidRPr="00FA25B9">
        <w:rPr>
          <w:rFonts w:ascii="Times New Roman" w:hAnsi="Times New Roman" w:cs="Times New Roman"/>
          <w:b/>
          <w:bCs/>
          <w:sz w:val="28"/>
          <w:szCs w:val="28"/>
        </w:rPr>
        <w:t>дополнительного пенсионного обеспечения</w:t>
      </w:r>
    </w:p>
    <w:p w:rsidR="00FA25B9" w:rsidRPr="00CB76C9" w:rsidRDefault="00FA25B9" w:rsidP="00CB76C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76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3.1.Размер </w:t>
      </w:r>
      <w:r w:rsidRPr="00CB76C9">
        <w:rPr>
          <w:rFonts w:ascii="Times New Roman" w:hAnsi="Times New Roman" w:cs="Times New Roman"/>
          <w:bCs/>
          <w:sz w:val="28"/>
          <w:szCs w:val="28"/>
        </w:rPr>
        <w:t xml:space="preserve">дополнительного пенсионного обеспечения </w:t>
      </w:r>
      <w:r w:rsidRPr="00CB76C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замещавшим муниципальные должности, составляет 25 процентов месячного денежного содержания по замещаемой должности.</w:t>
      </w:r>
    </w:p>
    <w:p w:rsidR="00FA25B9" w:rsidRPr="00CB76C9" w:rsidRDefault="00FA25B9" w:rsidP="00CB76C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3.2.Перерасчет </w:t>
      </w:r>
      <w:r>
        <w:rPr>
          <w:rFonts w:ascii="Times New Roman" w:hAnsi="Times New Roman" w:cs="Times New Roman"/>
          <w:bCs/>
          <w:sz w:val="28"/>
          <w:szCs w:val="28"/>
        </w:rPr>
        <w:t xml:space="preserve">дополнительного пенсионного обеспечения производится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изменения размера денежного содержания по соответствующей муниципальной должности, и составляет 25 процентов месячного денежного содержания по соответствующей муниципальной должности с учетом последних изменений. </w:t>
      </w:r>
    </w:p>
    <w:p w:rsidR="00FA25B9" w:rsidRPr="00CB76C9" w:rsidRDefault="00FA25B9" w:rsidP="00CB76C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Срок, на который назначается </w:t>
      </w:r>
      <w:r>
        <w:rPr>
          <w:rFonts w:ascii="Times New Roman" w:hAnsi="Times New Roman" w:cs="Times New Roman"/>
          <w:b/>
          <w:bCs/>
          <w:sz w:val="28"/>
          <w:szCs w:val="28"/>
        </w:rPr>
        <w:t>дополнительное пенсионное обеспечение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4.1.Д</w:t>
      </w:r>
      <w:r>
        <w:rPr>
          <w:rFonts w:ascii="Times New Roman" w:hAnsi="Times New Roman" w:cs="Times New Roman"/>
          <w:bCs/>
          <w:sz w:val="28"/>
          <w:szCs w:val="28"/>
        </w:rPr>
        <w:t>ополнительное пенсионное обеспечение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предусмотренное настоящим Положением, назначается с 1-го числа месяца, в котором гражданин обратился за его назначением, но не ранее чем со дня возникновения права на него.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4.2.Д</w:t>
      </w:r>
      <w:r>
        <w:rPr>
          <w:rFonts w:ascii="Times New Roman" w:hAnsi="Times New Roman" w:cs="Times New Roman"/>
          <w:bCs/>
          <w:sz w:val="28"/>
          <w:szCs w:val="28"/>
        </w:rPr>
        <w:t>ополнительное пенсионное обеспечение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назначается пожизненно, за исключением граждан, которым назначена страховая пенсия по инвалидности в соответствии с федеральным законодательством.</w:t>
      </w:r>
    </w:p>
    <w:p w:rsidR="00FA25B9" w:rsidRDefault="00FA25B9" w:rsidP="00CB76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граждан, имеющих право на д</w:t>
      </w:r>
      <w:r>
        <w:rPr>
          <w:rFonts w:ascii="Times New Roman" w:hAnsi="Times New Roman" w:cs="Times New Roman"/>
          <w:bCs/>
          <w:sz w:val="28"/>
          <w:szCs w:val="28"/>
        </w:rPr>
        <w:t>ополнительное пенсионное обеспечение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настоящим Положением и которым назначена страховая пенсия по инвалидности, право получения </w:t>
      </w:r>
      <w:r>
        <w:rPr>
          <w:rFonts w:ascii="Times New Roman" w:hAnsi="Times New Roman" w:cs="Times New Roman"/>
          <w:bCs/>
          <w:sz w:val="28"/>
          <w:szCs w:val="28"/>
        </w:rPr>
        <w:t>дополнительного пенсионного обеспечения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ограничивается сроком получения пенсии по инвалидности.</w:t>
      </w:r>
    </w:p>
    <w:p w:rsidR="00FA25B9" w:rsidRPr="00CB76C9" w:rsidRDefault="00FA25B9" w:rsidP="00CB76C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Порядок назначения и выплаты </w:t>
      </w:r>
      <w:r>
        <w:rPr>
          <w:rFonts w:ascii="Times New Roman" w:hAnsi="Times New Roman" w:cs="Times New Roman"/>
          <w:b/>
          <w:bCs/>
          <w:sz w:val="28"/>
          <w:szCs w:val="28"/>
        </w:rPr>
        <w:t>дополнительного пенсионного обеспечения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5.1.Гражданин, претендующий на д</w:t>
      </w:r>
      <w:r>
        <w:rPr>
          <w:rFonts w:ascii="Times New Roman" w:hAnsi="Times New Roman" w:cs="Times New Roman"/>
          <w:bCs/>
          <w:sz w:val="28"/>
          <w:szCs w:val="28"/>
        </w:rPr>
        <w:t>ополнительное пенсионное обеспечение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заявитель), подает в Администрацию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– уполномоченный орган по решению вопросов начисления и выплаты дополнительного пенсионного обеспечения,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уполномоченный орган) заявление о назначении </w:t>
      </w:r>
      <w:r>
        <w:rPr>
          <w:rFonts w:ascii="Times New Roman" w:hAnsi="Times New Roman" w:cs="Times New Roman"/>
          <w:bCs/>
          <w:sz w:val="28"/>
          <w:szCs w:val="28"/>
        </w:rPr>
        <w:t>дополнительного пенсионного обеспечения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форме, согласно приложению № 1 к настоящему Положению.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150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5.2.К заявлению заявитель прилагает: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1)копию документов, удостоверяющих личность, возраст, место жительства, гражданство;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копию трудовой книжки;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справку о денежном содержании лица, замещавшего муниципальную должность, в соответствии с нормативными правовыми актами органов местного самоуправления Новгородской области об оплате труда в органах местного самоуправления (по месту замещения заявителем муниципальной должности), рассчитанного в соответствии с пунктом 3 настоящего Положения;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4)копию страхового свидетельства обязательного пенсионного страхования (СНИЛС) лица, замещавшего муниципальную должность;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 решение кадровой службы об установлении иных периодов службы (работы) заявителя, включаемых в стаж, дающий заявителю право на д</w:t>
      </w:r>
      <w:r>
        <w:rPr>
          <w:rFonts w:ascii="Times New Roman" w:hAnsi="Times New Roman" w:cs="Times New Roman"/>
          <w:bCs/>
          <w:sz w:val="28"/>
          <w:szCs w:val="28"/>
        </w:rPr>
        <w:t>ополнительное пенсионное обеспечение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заявление в уполномоченный орган на перечисление </w:t>
      </w:r>
      <w:r>
        <w:rPr>
          <w:rFonts w:ascii="Times New Roman" w:hAnsi="Times New Roman" w:cs="Times New Roman"/>
          <w:bCs/>
          <w:sz w:val="28"/>
          <w:szCs w:val="28"/>
        </w:rPr>
        <w:t>дополнительного пенсионного обеспечения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банковский счет заявителя, открытый в банке или кредитной организации (с указанием реквизитов счета) в соответствии с приложением № 2 к настоящему Положению;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 копию идентификационного номера налогоплательщика (ИНН) лица, замещавшего муниципальную должность.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документов, предусмотренные подпунктом 5.2. настоящего Положения, должны быть заверены в нотариальном порядке. При представлении копий документов, не заверенных в нотариальном порядке, уполномоченный орган проверяет соответствие копий этих документов их оригиналам, делает отметку на копии о соответствии её подлиннику.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и документы, указанные в подпункте 5.2. настоящего Положения, направляются в пятидневный срок со дня обращения заявителя на рассмотрение комиссии по назначению пенсии за выслугу лет лицам, замешавшим должности муниципальной службы (муниципальные должности муниципальной службы - до 1 июня 2007 года), по назначению </w:t>
      </w:r>
      <w:r>
        <w:rPr>
          <w:rFonts w:ascii="Times New Roman" w:hAnsi="Times New Roman" w:cs="Times New Roman"/>
          <w:bCs/>
          <w:sz w:val="28"/>
          <w:szCs w:val="28"/>
        </w:rPr>
        <w:t>дополнительного пенсионного обеспечения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лицам, осуществлявшим полномочия депутата, члена выборного органа местного самоуправления, выборного должностного лица местного самоуправления 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постоянной (штатной) основе в органах местного самоуправления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(далее - Комиссия).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осуществляет свою деятельность в соответствии с положением. Положение и состав комиссии утверждаются муниципальным правовым актом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городского (сельского) поселения.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162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в тридцатидневный срок со дня поступления заявления с документами в уполномоченный орган, рассматривает представленные документы и выносит решение о назначении дополнительного пенсионного обеспечения либо об отказе в его назначении.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решении об отказе в назначении </w:t>
      </w:r>
      <w:r>
        <w:rPr>
          <w:rFonts w:ascii="Times New Roman" w:hAnsi="Times New Roman" w:cs="Times New Roman"/>
          <w:bCs/>
          <w:sz w:val="28"/>
          <w:szCs w:val="28"/>
        </w:rPr>
        <w:t>дополнительного пенсионного обеспечения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причины отказа.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об отказе в назначении </w:t>
      </w:r>
      <w:r>
        <w:rPr>
          <w:rFonts w:ascii="Times New Roman" w:hAnsi="Times New Roman" w:cs="Times New Roman"/>
          <w:bCs/>
          <w:sz w:val="28"/>
          <w:szCs w:val="28"/>
        </w:rPr>
        <w:t>дополнительного пенсионного обеспечения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принимается в случаях: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отсутствия права на получение </w:t>
      </w:r>
      <w:r>
        <w:rPr>
          <w:rFonts w:ascii="Times New Roman" w:hAnsi="Times New Roman" w:cs="Times New Roman"/>
          <w:bCs/>
          <w:sz w:val="28"/>
          <w:szCs w:val="28"/>
        </w:rPr>
        <w:t>дополнительного пенсионного обеспечения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неполного комплекта документов, предусмотренного в подпункте 5.2. настоящего Положения.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орган в трехдневный срок со дня принятия комиссией решения об отказе в назначении </w:t>
      </w:r>
      <w:r>
        <w:rPr>
          <w:rFonts w:ascii="Times New Roman" w:hAnsi="Times New Roman" w:cs="Times New Roman"/>
          <w:bCs/>
          <w:sz w:val="28"/>
          <w:szCs w:val="28"/>
        </w:rPr>
        <w:t>дополнительного пенсионного обеспечения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копию решения заявителю.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орган в пятидневный срок со дня принятия комиссией решения о назначении дополнительного пенсионного обеспечения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определяет размер дополнительного пенсионного обеспечения и производит его начисление.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Выплата дополнительного пенсионного обеспечения производится уполномоченным органом. 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Перерасчет дополнительного пенсионного обеспечения производится уполномоченным органом. 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местного самоуправления в трехдневный срок со дня принятия муниципального правового акта об изменении денежного содержания лицам, замещающим муниципальные должности, направляет его в уполномоченный орган.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Перерасчет оформляется решением уполномоченного органа, в тридцатидневный срок со дня принятия муниципального правового акта об изменении денежного содержания лицам, замещающим муниципальные должности.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5.4.Д</w:t>
      </w:r>
      <w:r>
        <w:rPr>
          <w:rFonts w:ascii="Times New Roman" w:hAnsi="Times New Roman" w:cs="Times New Roman"/>
          <w:bCs/>
          <w:sz w:val="28"/>
          <w:szCs w:val="28"/>
        </w:rPr>
        <w:t>ополнительное пенсионное обеспечение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назначенное в соответствии с настоящим Положением, перечисляется уполномоченным органом на банковский счет заявителя, открытый в банке или в кредитной организации, до десятого числа месяца, следующего за месяцем начисления </w:t>
      </w:r>
      <w:r>
        <w:rPr>
          <w:rFonts w:ascii="Times New Roman" w:hAnsi="Times New Roman" w:cs="Times New Roman"/>
          <w:bCs/>
          <w:sz w:val="28"/>
          <w:szCs w:val="28"/>
        </w:rPr>
        <w:t>дополнительного пенсионного обеспечения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175"/>
      <w:bookmarkEnd w:id="3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5.5.Начисленная сумма дополнительного пенсионного обеспечения, причитавшаяся гражданину и оставшаяся не полученной в связи с его смертью, выплачивается тем членам его семьи, которые относятся к лицам, указанным в части 2 статьи 10 Федерального закона от 28.12.2013 N 400-ФЗ "О страховых пенсиях" и проживали совместно с этим гражданином на день его смерти, если обращение в уполномоченный орган за неполученной суммой дополнительного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пенсионного обеспечения последовало не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до истечения шести месяцев со дня смерти гражданина. При обращении нескольких членов семьи за указанной суммой дополнительного пенсионного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обеспечения, причитающиеся им суммы делятся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ними поровну.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5.6.При отсутствии лиц, имеющих на основании подпункта 5.5. настоящего пункта право на начисленную сумму дополнительного пенсионного обеспечения, или при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предъявлении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этими лицами требований о выплате указанной суммы в установленный срок, соответствующая сумма наследуются на общих основаниях, установленных Гражданским кодексом Российской Федерации.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5.7. Сумма дополнительного пенсионного обеспечения, не начисленная гражданину не по его вине, начисляется ему за прошедшее время без ограничения каким-либо сроком.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5.8.Выплата дополнительного пенсионного обеспечения приостанавливается в следующих случаях: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201"/>
      <w:bookmarkEnd w:id="4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5.8.1.При замещении лицом, получающим д</w:t>
      </w:r>
      <w:r>
        <w:rPr>
          <w:rFonts w:ascii="Times New Roman" w:hAnsi="Times New Roman" w:cs="Times New Roman"/>
          <w:bCs/>
          <w:sz w:val="28"/>
          <w:szCs w:val="28"/>
        </w:rPr>
        <w:t>ополнительное пенсионное обеспечение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государственной должности Российской Федерации, государственной должности субъекта Российской Федерации, муниципальной должности, должности федеральной государственной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службы, должности федеральной государственной гражданской службы, должности государственной гражданской службы субъекта Российской Федерации или должности муниципальной службы, а также в период работы в межгосударственных (межправительственных) органах, созданных с участием Российской Федерации, на должностях, по которым в соответствии 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международными договорами Российской Федерации осуществляются назначение и выплата пенсий за выслугу лет в порядке и на условиях, которые установлены для федеральных государственных (гражданских) служащих - со дня замещения соответствующей должности;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202"/>
      <w:bookmarkEnd w:id="5"/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5.8.2.Выбор получателем дополнительного пенсионного обеспечения для получения: пенсии за выслугу лет, ежемесячного пожизненного содержания, ежемесячной доплаты к пенсии (ежемесячному пожизненному содержанию) или дополнительного (пожизненного) ежемесячного материального обеспечения, назначаемых и финансируемых за счет средств федерального бюджета в соответствии с федеральными законами, актами Президента Российской Федерации и Правительства Российской Федерации, а также на пенсии за выслугу лет (ежемесячной доплаты к пенсии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выплат), устанавливаемых в соответствии с законодательством субъектов Российской 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 (за исключением случаев, предусмотренных пунктом 3 статьи 3 Федерального закона от 15.12.2001 N 166-ФЗ "О государственном пенсионном обеспечении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Федерации" - со дня назначения данной выплаты;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205"/>
      <w:bookmarkEnd w:id="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5.8.3.Приостановление (прекращение) выплаты всех пенсий, начисленных в  соответствии с федеральным пенсионным законодательством, - со дня приостановления (прекращения) указанных выплат;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206"/>
      <w:bookmarkStart w:id="8" w:name="P207"/>
      <w:bookmarkEnd w:id="7"/>
      <w:bookmarkEnd w:id="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5.8.4.Нахождение в местах лишения свободы по приговору суда - с первого числа месяца, следующего за месяцем наступления указанного обстоятельства;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5.8.5.Со дня выезда на постоянное место жительства за пределы Российской Федерации;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5.9. Выплата дополнительного пенсионного обеспечения возобновляется в случаях, указанных: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подпункте 5.8.1. - со дня, следующего за днем освобождения от соответствующей должности, при этом д</w:t>
      </w:r>
      <w:r>
        <w:rPr>
          <w:rFonts w:ascii="Times New Roman" w:hAnsi="Times New Roman" w:cs="Times New Roman"/>
          <w:bCs/>
          <w:sz w:val="28"/>
          <w:szCs w:val="28"/>
        </w:rPr>
        <w:t>ополнительное пенсионное обеспечение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назначено по заявлению с учетом вновь замещавшихся муниципальных должностей в соответствии с требованиями, установленными настоящим Положением, и исходя из суммы денежного содержания по последней замещавшейся муниципальной должности;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подпункте 5.8.2. - с первого числа месяца, следующего за месяцем прекращения соответствующих выплат;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подпункте 5.8.3. - со дня возобновления (установления) соответствующих выплат;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подпункте 5.8.4. - с первого числа месяца, следующего за месяцем прекращения действия соответствующего обстоятельства;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подпункте 5.8.5. - с первого числа месяца, следующего за месяцем прекращения действия соответствующего обстоятельства.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5.10. Выплата дополнительного пенсионного обеспечения прекращается в следующих случаях: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5.10.1.Отказа лица, получающего д</w:t>
      </w:r>
      <w:r>
        <w:rPr>
          <w:rFonts w:ascii="Times New Roman" w:hAnsi="Times New Roman" w:cs="Times New Roman"/>
          <w:bCs/>
          <w:sz w:val="28"/>
          <w:szCs w:val="28"/>
        </w:rPr>
        <w:t>ополнительное пенсионное обеспечение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его получения - с первого числа месяца, следующего за месяцем, в котором уполномоченным органом получено заявление об отказе в получении дополнительного пенсионного обеспечения;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5.10.2.Объявление лица, получающего д</w:t>
      </w:r>
      <w:r>
        <w:rPr>
          <w:rFonts w:ascii="Times New Roman" w:hAnsi="Times New Roman" w:cs="Times New Roman"/>
          <w:bCs/>
          <w:sz w:val="28"/>
          <w:szCs w:val="28"/>
        </w:rPr>
        <w:t>ополнительное пенсионное обеспечение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 установленном законодательством Российской Федерации порядке умершим или признание его безвестно отсутствующим - с первого числа месяца, следующего за месяцем, в котором вступило в законную силу решение суда об объявлении его умершим или о признании его безвестно отсутствующим;</w:t>
      </w:r>
      <w:proofErr w:type="gramEnd"/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5.10.3.Смерть лица, получающего д</w:t>
      </w:r>
      <w:r>
        <w:rPr>
          <w:rFonts w:ascii="Times New Roman" w:hAnsi="Times New Roman" w:cs="Times New Roman"/>
          <w:bCs/>
          <w:sz w:val="28"/>
          <w:szCs w:val="28"/>
        </w:rPr>
        <w:t>ополнительное пенсионное обеспечение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первого числа месяца, следующего за месяцем смерти;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5.10.4.Истечения срока признания лица инвалидом I, II группы;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5.11.Получатель дополнительного пенсионного обеспечения, либо лица, указанные в части 2 статьи 10 Федерального закона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28.12.2013 N 400-ФЗ "О страховых пенсиях" обязаны в десятидневный срок со дня наступления обстоятельств, предусмотренных подпунктами 5.8., 5.9. и 5.10. настоящего Положения, известить уполномоченный орган о наступлении указанных обстоятельств.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Излишне выплаченные суммы дополнительного пенсионного обеспечения удерживаются из выплат, предусмотренных настоящим Положением, уполномоченным органом в порядке, предусмотренном для удержаний из пенсии, назначенной в соответствии с Федеральным законом от 28 декабря 2013 года N 400-ФЗ "О страховых пенсиях". По письменному заявлению получателя дополнительного пенсионного обеспечения удержания могут производиться в размере месячной суммы, причитающейся получателю дополнительного пенсионного обеспечения, до полного погашения задолженности. В иных случаях излишне выплаченные суммы дополнительного пенсионного обеспечения возмещаются получателем дополнительного пенсионного обеспечения добровольно или взыскиваются в судебном порядке.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5.12.Суммы дополнительного пенсионного обеспечения, не востребованные получателем своевременно, выплачиваются за все прошедшее время, но не более чем за три года перед обращением за их получением.</w:t>
      </w:r>
    </w:p>
    <w:p w:rsidR="00FA25B9" w:rsidRDefault="00FA25B9" w:rsidP="00CB76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Суммы дополнительного пенсионного обеспечения, не полученные своевременно по вине уполномоченного органа, выплачиваются за прошедшее время без ограничения каким-либо сроком.</w:t>
      </w:r>
    </w:p>
    <w:p w:rsidR="00FA25B9" w:rsidRDefault="00FA25B9" w:rsidP="00CB76C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Обеспечение работы по вопросам выплаты дополнительного пенсионного обеспечения</w:t>
      </w:r>
    </w:p>
    <w:p w:rsidR="00FA25B9" w:rsidRDefault="00FA25B9" w:rsidP="00CB76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Координацию работы – методическое и организационное обеспечение по вопросам, связанным с порядком установления стажа применительно к стажу муниципальной службы, назначения и выплаты дополнительного пенсионного обеспечения осуществляет комитет правовой и организационной работы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отдел бухгалтерского учета и отчетности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и Комиссия.</w:t>
      </w:r>
    </w:p>
    <w:p w:rsidR="00FA25B9" w:rsidRDefault="00FA25B9" w:rsidP="00CB76C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Финансирование дополнительного пенсионного обеспечения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Пенсия за выслугу лет выплачивается за счет средств бюджета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Комиссия которого приняла решение об установлении заявителю дополнительного пенсионного обеспечения. </w:t>
      </w:r>
    </w:p>
    <w:p w:rsidR="00FA25B9" w:rsidRDefault="00FA25B9" w:rsidP="00CB76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на выплату пенсий за выслугу лет перечисляются комитетом финансов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лицевой счет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 </w:t>
      </w:r>
    </w:p>
    <w:p w:rsidR="00FA25B9" w:rsidRDefault="00FA25B9" w:rsidP="00CB76C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Заключительные положения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Положение вступает в силу с 01 января 2017 года.</w:t>
      </w: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Calibri" w:hAnsi="Calibri" w:cs="Calibri"/>
        </w:rPr>
      </w:pP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Calibri" w:hAnsi="Calibri" w:cs="Calibri"/>
        </w:rPr>
      </w:pP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Calibri" w:hAnsi="Calibri" w:cs="Calibri"/>
        </w:rPr>
      </w:pP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Calibri" w:hAnsi="Calibri" w:cs="Calibri"/>
        </w:rPr>
      </w:pP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Calibri" w:hAnsi="Calibri" w:cs="Calibri"/>
        </w:rPr>
      </w:pP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Calibri" w:hAnsi="Calibri" w:cs="Calibri"/>
        </w:rPr>
      </w:pP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Calibri" w:hAnsi="Calibri" w:cs="Calibri"/>
        </w:rPr>
      </w:pP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Calibri" w:hAnsi="Calibri" w:cs="Calibri"/>
        </w:rPr>
      </w:pP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Calibri" w:hAnsi="Calibri" w:cs="Calibri"/>
        </w:rPr>
      </w:pP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Calibri" w:hAnsi="Calibri" w:cs="Calibri"/>
        </w:rPr>
      </w:pP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Calibri" w:hAnsi="Calibri" w:cs="Calibri"/>
        </w:rPr>
      </w:pP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Calibri" w:hAnsi="Calibri" w:cs="Calibri"/>
        </w:rPr>
      </w:pP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Calibri" w:hAnsi="Calibri" w:cs="Calibri"/>
        </w:rPr>
      </w:pP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Calibri" w:hAnsi="Calibri" w:cs="Calibri"/>
        </w:rPr>
      </w:pP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Calibri" w:hAnsi="Calibri" w:cs="Calibri"/>
        </w:rPr>
      </w:pP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Calibri" w:hAnsi="Calibri" w:cs="Calibri"/>
        </w:rPr>
      </w:pP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Calibri" w:hAnsi="Calibri" w:cs="Calibri"/>
        </w:rPr>
      </w:pP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Calibri" w:hAnsi="Calibri" w:cs="Calibri"/>
        </w:rPr>
      </w:pP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Calibri" w:hAnsi="Calibri" w:cs="Calibri"/>
        </w:rPr>
      </w:pP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Calibri" w:hAnsi="Calibri" w:cs="Calibri"/>
        </w:rPr>
      </w:pP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Calibri" w:hAnsi="Calibri" w:cs="Calibri"/>
        </w:rPr>
      </w:pP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Calibri" w:hAnsi="Calibri" w:cs="Calibri"/>
        </w:rPr>
      </w:pP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Calibri" w:hAnsi="Calibri" w:cs="Calibri"/>
        </w:rPr>
      </w:pP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Calibri" w:hAnsi="Calibri" w:cs="Calibri"/>
        </w:rPr>
      </w:pP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Calibri" w:hAnsi="Calibri" w:cs="Calibri"/>
        </w:rPr>
      </w:pP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Calibri" w:hAnsi="Calibri" w:cs="Calibri"/>
        </w:rPr>
      </w:pP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Calibri" w:hAnsi="Calibri" w:cs="Calibri"/>
        </w:rPr>
      </w:pP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Calibri" w:hAnsi="Calibri" w:cs="Calibri"/>
        </w:rPr>
      </w:pPr>
    </w:p>
    <w:p w:rsidR="00FA25B9" w:rsidRDefault="00FA25B9" w:rsidP="00CB76C9">
      <w:pPr>
        <w:tabs>
          <w:tab w:val="left" w:pos="6787"/>
        </w:tabs>
        <w:spacing w:after="0" w:line="240" w:lineRule="auto"/>
        <w:rPr>
          <w:rFonts w:ascii="Calibri" w:hAnsi="Calibri" w:cs="Calibri"/>
        </w:rPr>
      </w:pP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lastRenderedPageBreak/>
        <w:t>Приложение № 1</w:t>
      </w: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к Положению о </w:t>
      </w:r>
      <w:proofErr w:type="gramStart"/>
      <w:r>
        <w:rPr>
          <w:rFonts w:ascii="Times New Roman" w:hAnsi="Times New Roman" w:cs="Times New Roman"/>
          <w:sz w:val="24"/>
          <w:szCs w:val="20"/>
        </w:rPr>
        <w:t>дополнительном</w:t>
      </w:r>
      <w:proofErr w:type="gramEnd"/>
      <w:r>
        <w:rPr>
          <w:rFonts w:ascii="Times New Roman" w:hAnsi="Times New Roman" w:cs="Times New Roman"/>
          <w:sz w:val="24"/>
          <w:szCs w:val="20"/>
        </w:rPr>
        <w:t xml:space="preserve"> пенсионном</w:t>
      </w: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0"/>
        </w:rPr>
        <w:t>обеспечении</w:t>
      </w:r>
      <w:proofErr w:type="gramEnd"/>
      <w:r>
        <w:rPr>
          <w:rFonts w:ascii="Times New Roman" w:hAnsi="Times New Roman" w:cs="Times New Roman"/>
          <w:sz w:val="24"/>
          <w:szCs w:val="20"/>
        </w:rPr>
        <w:t xml:space="preserve"> лиц, осуществлявших полномочия </w:t>
      </w: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депутата, члена выборного органа местного </w:t>
      </w: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самоуправления, выборного должностного лица </w:t>
      </w: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местного самоуправления на </w:t>
      </w:r>
      <w:proofErr w:type="gramStart"/>
      <w:r>
        <w:rPr>
          <w:rFonts w:ascii="Times New Roman" w:hAnsi="Times New Roman" w:cs="Times New Roman"/>
          <w:sz w:val="24"/>
          <w:szCs w:val="20"/>
        </w:rPr>
        <w:t>постоянной</w:t>
      </w:r>
      <w:proofErr w:type="gramEnd"/>
      <w:r>
        <w:rPr>
          <w:rFonts w:ascii="Times New Roman" w:hAnsi="Times New Roman" w:cs="Times New Roman"/>
          <w:sz w:val="24"/>
          <w:szCs w:val="20"/>
        </w:rPr>
        <w:t xml:space="preserve"> (штатной) </w:t>
      </w: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основе в органах местного самоуправления </w:t>
      </w: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4"/>
          <w:szCs w:val="20"/>
        </w:rPr>
        <w:t>Волотовского</w:t>
      </w:r>
      <w:proofErr w:type="spellEnd"/>
      <w:r>
        <w:rPr>
          <w:rFonts w:ascii="Times New Roman" w:hAnsi="Times New Roman" w:cs="Times New Roman"/>
          <w:sz w:val="24"/>
          <w:szCs w:val="20"/>
        </w:rPr>
        <w:t xml:space="preserve"> муниципального района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2"/>
        <w:tblW w:w="0" w:type="auto"/>
        <w:jc w:val="center"/>
        <w:tblBorders>
          <w:left w:val="none" w:sz="0" w:space="0" w:color="auto"/>
          <w:right w:val="none" w:sz="0" w:space="0" w:color="auto"/>
        </w:tblBorders>
        <w:tblLook w:val="00A0" w:firstRow="1" w:lastRow="0" w:firstColumn="1" w:lastColumn="0" w:noHBand="0" w:noVBand="0"/>
      </w:tblPr>
      <w:tblGrid>
        <w:gridCol w:w="7648"/>
      </w:tblGrid>
      <w:tr w:rsidR="00FA25B9" w:rsidTr="00FA25B9">
        <w:trPr>
          <w:jc w:val="center"/>
        </w:trPr>
        <w:tc>
          <w:tcPr>
            <w:tcW w:w="7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25B9" w:rsidRDefault="00FA25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(наименование органа местного самоуправления</w:t>
            </w:r>
            <w:proofErr w:type="gramEnd"/>
          </w:p>
          <w:p w:rsidR="00FA25B9" w:rsidRDefault="00FA25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</w:tr>
      <w:tr w:rsidR="00FA25B9" w:rsidTr="00FA25B9">
        <w:trPr>
          <w:jc w:val="center"/>
        </w:trPr>
        <w:tc>
          <w:tcPr>
            <w:tcW w:w="7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25B9" w:rsidRDefault="00FA25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либо наименование должности, инициалы и фамилия руководителя)</w:t>
            </w:r>
          </w:p>
          <w:p w:rsidR="00FA25B9" w:rsidRDefault="00FA25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</w:tr>
      <w:tr w:rsidR="00FA25B9" w:rsidTr="00FA25B9">
        <w:trPr>
          <w:jc w:val="center"/>
        </w:trPr>
        <w:tc>
          <w:tcPr>
            <w:tcW w:w="7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25B9" w:rsidRDefault="00FA25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имя, отчество заявителя)</w:t>
            </w:r>
          </w:p>
          <w:p w:rsidR="00FA25B9" w:rsidRDefault="00FA25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</w:tr>
      <w:tr w:rsidR="00FA25B9" w:rsidTr="00FA25B9">
        <w:trPr>
          <w:jc w:val="center"/>
        </w:trPr>
        <w:tc>
          <w:tcPr>
            <w:tcW w:w="76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A25B9" w:rsidRDefault="00FA25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(должность заявителя)</w:t>
            </w:r>
          </w:p>
        </w:tc>
      </w:tr>
      <w:tr w:rsidR="00FA25B9" w:rsidTr="00FA25B9">
        <w:trPr>
          <w:jc w:val="center"/>
        </w:trPr>
        <w:tc>
          <w:tcPr>
            <w:tcW w:w="76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A25B9" w:rsidRDefault="00FA2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Домашний адрес (почтовый индекс): </w:t>
            </w:r>
          </w:p>
        </w:tc>
      </w:tr>
      <w:tr w:rsidR="00FA25B9" w:rsidTr="00FA25B9">
        <w:trPr>
          <w:jc w:val="center"/>
        </w:trPr>
        <w:tc>
          <w:tcPr>
            <w:tcW w:w="7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25B9" w:rsidRDefault="00FA25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</w:tr>
      <w:tr w:rsidR="00FA25B9" w:rsidTr="00FA25B9">
        <w:trPr>
          <w:jc w:val="center"/>
        </w:trPr>
        <w:tc>
          <w:tcPr>
            <w:tcW w:w="7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A25B9" w:rsidRDefault="00FA2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телефон:</w:t>
            </w:r>
          </w:p>
        </w:tc>
      </w:tr>
    </w:tbl>
    <w:p w:rsidR="00FA25B9" w:rsidRDefault="00FA25B9" w:rsidP="00FA25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ЗАЯВЛЕНИЕ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25B9" w:rsidRDefault="00FA25B9" w:rsidP="00FA25B9">
      <w:pPr>
        <w:tabs>
          <w:tab w:val="left" w:pos="6787"/>
        </w:tabs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В соответствии с Положением </w:t>
      </w:r>
      <w:r>
        <w:rPr>
          <w:rFonts w:ascii="Times New Roman" w:hAnsi="Times New Roman" w:cs="Times New Roman"/>
          <w:sz w:val="24"/>
          <w:szCs w:val="20"/>
        </w:rPr>
        <w:t xml:space="preserve">о дополнительном пенсионном обеспечении лиц, осуществлявших полномочия депутата, члена выборного органа местного самоуправления, выборного должностного лица местного самоуправления на постоянной (штатной) основе в органах местного самоуправления </w:t>
      </w:r>
      <w:proofErr w:type="spellStart"/>
      <w:r>
        <w:rPr>
          <w:rFonts w:ascii="Times New Roman" w:hAnsi="Times New Roman" w:cs="Times New Roman"/>
          <w:sz w:val="24"/>
          <w:szCs w:val="20"/>
        </w:rPr>
        <w:t>Волотовского</w:t>
      </w:r>
      <w:proofErr w:type="spellEnd"/>
      <w:r>
        <w:rPr>
          <w:rFonts w:ascii="Times New Roman" w:hAnsi="Times New Roman" w:cs="Times New Roman"/>
          <w:sz w:val="24"/>
          <w:szCs w:val="20"/>
        </w:rPr>
        <w:t xml:space="preserve"> муниципального района</w:t>
      </w:r>
      <w:r>
        <w:rPr>
          <w:rFonts w:ascii="Times New Roman" w:hAnsi="Times New Roman" w:cs="Times New Roman"/>
          <w:szCs w:val="24"/>
        </w:rPr>
        <w:t xml:space="preserve">, утверждённым решением Думы </w:t>
      </w:r>
      <w:proofErr w:type="spellStart"/>
      <w:r>
        <w:rPr>
          <w:rFonts w:ascii="Times New Roman" w:hAnsi="Times New Roman" w:cs="Times New Roman"/>
          <w:szCs w:val="24"/>
        </w:rPr>
        <w:t>Волотовского</w:t>
      </w:r>
      <w:proofErr w:type="spellEnd"/>
      <w:r>
        <w:rPr>
          <w:rFonts w:ascii="Times New Roman" w:hAnsi="Times New Roman" w:cs="Times New Roman"/>
          <w:szCs w:val="24"/>
        </w:rPr>
        <w:t xml:space="preserve"> муниципального района от «__»  ________ 20__ №  _____ (далее Положение) прошу  назначить мне дополнительное пенсионное обеспечение. 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На основании Федерального </w:t>
      </w:r>
      <w:hyperlink r:id="rId7" w:history="1">
        <w:r>
          <w:rPr>
            <w:rStyle w:val="a4"/>
            <w:rFonts w:ascii="Times New Roman" w:hAnsi="Times New Roman" w:cs="Times New Roman"/>
            <w:color w:val="auto"/>
            <w:szCs w:val="24"/>
            <w:u w:val="none"/>
          </w:rPr>
          <w:t>закона</w:t>
        </w:r>
      </w:hyperlink>
      <w:r>
        <w:rPr>
          <w:rFonts w:ascii="Times New Roman" w:hAnsi="Times New Roman" w:cs="Times New Roman"/>
          <w:szCs w:val="24"/>
        </w:rPr>
        <w:t xml:space="preserve"> от 28 декабря 2013 года N 400-ФЗ "О страховых  пенсиях" (до 01.01.2015 - на основании Федерального </w:t>
      </w:r>
      <w:hyperlink r:id="rId8" w:history="1">
        <w:r>
          <w:rPr>
            <w:rStyle w:val="a4"/>
            <w:rFonts w:ascii="Times New Roman" w:hAnsi="Times New Roman" w:cs="Times New Roman"/>
            <w:color w:val="auto"/>
            <w:szCs w:val="24"/>
            <w:u w:val="none"/>
          </w:rPr>
          <w:t>закона</w:t>
        </w:r>
      </w:hyperlink>
      <w:r>
        <w:rPr>
          <w:rFonts w:ascii="Times New Roman" w:hAnsi="Times New Roman" w:cs="Times New Roman"/>
          <w:szCs w:val="24"/>
        </w:rPr>
        <w:t xml:space="preserve"> от 17декабря 2001 года N 173-ФЗ "О трудовых пенсиях"), Федерального </w:t>
      </w:r>
      <w:hyperlink r:id="rId9" w:history="1">
        <w:r>
          <w:rPr>
            <w:rStyle w:val="a4"/>
            <w:rFonts w:ascii="Times New Roman" w:hAnsi="Times New Roman" w:cs="Times New Roman"/>
            <w:color w:val="auto"/>
            <w:szCs w:val="24"/>
            <w:u w:val="none"/>
          </w:rPr>
          <w:t>закона</w:t>
        </w:r>
      </w:hyperlink>
      <w:r>
        <w:rPr>
          <w:rFonts w:ascii="Times New Roman" w:hAnsi="Times New Roman" w:cs="Times New Roman"/>
          <w:szCs w:val="24"/>
        </w:rPr>
        <w:t xml:space="preserve"> от 19 апреля 1991 года N 1032-1 "О занятости населения в Российской Федерации" (</w:t>
      </w:r>
      <w:proofErr w:type="gramStart"/>
      <w:r>
        <w:rPr>
          <w:rFonts w:ascii="Times New Roman" w:hAnsi="Times New Roman" w:cs="Times New Roman"/>
          <w:szCs w:val="24"/>
        </w:rPr>
        <w:t>нужное</w:t>
      </w:r>
      <w:proofErr w:type="gramEnd"/>
      <w:r>
        <w:rPr>
          <w:rFonts w:ascii="Times New Roman" w:hAnsi="Times New Roman" w:cs="Times New Roman"/>
          <w:szCs w:val="24"/>
        </w:rPr>
        <w:t xml:space="preserve"> подчеркнуть)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20"/>
        </w:rPr>
      </w:pP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Cs w:val="20"/>
        </w:rPr>
        <w:t xml:space="preserve">с "_____" _______________20____ года мне </w:t>
      </w:r>
      <w:proofErr w:type="gramStart"/>
      <w:r>
        <w:rPr>
          <w:rFonts w:ascii="Times New Roman" w:hAnsi="Times New Roman" w:cs="Times New Roman"/>
          <w:szCs w:val="20"/>
        </w:rPr>
        <w:t>назначена</w:t>
      </w:r>
      <w:proofErr w:type="gramEnd"/>
      <w:r>
        <w:rPr>
          <w:rFonts w:ascii="Times New Roman" w:hAnsi="Times New Roman" w:cs="Times New Roman"/>
          <w:szCs w:val="20"/>
        </w:rPr>
        <w:t xml:space="preserve"> ____________________________________, 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4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(вид пенсии)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Cs w:val="20"/>
        </w:rPr>
        <w:t>которую получаю</w:t>
      </w:r>
      <w:r>
        <w:rPr>
          <w:rFonts w:ascii="Times New Roman" w:hAnsi="Times New Roman" w:cs="Times New Roman"/>
          <w:sz w:val="18"/>
          <w:szCs w:val="20"/>
        </w:rPr>
        <w:t xml:space="preserve"> </w:t>
      </w:r>
      <w:r>
        <w:rPr>
          <w:rFonts w:ascii="Times New Roman" w:hAnsi="Times New Roman" w:cs="Times New Roman"/>
          <w:szCs w:val="20"/>
        </w:rPr>
        <w:t xml:space="preserve">в </w:t>
      </w: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</w:t>
      </w:r>
    </w:p>
    <w:p w:rsidR="00FA25B9" w:rsidRDefault="00FA25B9" w:rsidP="00FA25B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</w:t>
      </w:r>
      <w:proofErr w:type="gramStart"/>
      <w:r>
        <w:rPr>
          <w:rFonts w:ascii="Times New Roman" w:hAnsi="Times New Roman" w:cs="Times New Roman"/>
          <w:sz w:val="20"/>
          <w:szCs w:val="20"/>
        </w:rPr>
        <w:t>(наименование органа, осуществляющего назначение</w:t>
      </w:r>
      <w:proofErr w:type="gramEnd"/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и выплату страховых пенсий по месту жительства)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При наступлении обстоятельств, обозначенных  в пунктах 5.8., 5.9., 5.10.4. Положения обязуюсь в 10-ти </w:t>
      </w:r>
      <w:proofErr w:type="spellStart"/>
      <w:r>
        <w:rPr>
          <w:rFonts w:ascii="Times New Roman" w:hAnsi="Times New Roman" w:cs="Times New Roman"/>
          <w:szCs w:val="20"/>
        </w:rPr>
        <w:t>дневный</w:t>
      </w:r>
      <w:proofErr w:type="spellEnd"/>
      <w:r>
        <w:rPr>
          <w:rFonts w:ascii="Times New Roman" w:hAnsi="Times New Roman" w:cs="Times New Roman"/>
          <w:szCs w:val="20"/>
        </w:rPr>
        <w:t xml:space="preserve"> срок известить в письменной форме уполномоченный орган </w:t>
      </w:r>
      <w:proofErr w:type="spellStart"/>
      <w:r>
        <w:rPr>
          <w:rFonts w:ascii="Times New Roman" w:hAnsi="Times New Roman" w:cs="Times New Roman"/>
          <w:szCs w:val="20"/>
        </w:rPr>
        <w:t>Волотовского</w:t>
      </w:r>
      <w:proofErr w:type="spellEnd"/>
      <w:r>
        <w:rPr>
          <w:rFonts w:ascii="Times New Roman" w:hAnsi="Times New Roman" w:cs="Times New Roman"/>
          <w:szCs w:val="20"/>
        </w:rPr>
        <w:t xml:space="preserve"> муниципального района по решению вопросов начисления и выплаты дополнительного пенсионного обеспечения о данных обстоятельствах.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0"/>
        </w:rPr>
      </w:pP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В случае</w:t>
      </w:r>
      <w:proofErr w:type="gramStart"/>
      <w:r>
        <w:rPr>
          <w:rFonts w:ascii="Times New Roman" w:hAnsi="Times New Roman" w:cs="Times New Roman"/>
          <w:szCs w:val="20"/>
        </w:rPr>
        <w:t>,</w:t>
      </w:r>
      <w:proofErr w:type="gramEnd"/>
      <w:r>
        <w:rPr>
          <w:rFonts w:ascii="Times New Roman" w:hAnsi="Times New Roman" w:cs="Times New Roman"/>
          <w:szCs w:val="20"/>
        </w:rPr>
        <w:t xml:space="preserve"> если обстоятельства, обозначенные  в пунктах 5.8., 5.10.4. Положения имеют место на день написания мною данного заявления, я обязуюсь нести ответственность за сокрытие данных обстоятельств, в соответствии с действующим законодательством Российской Федерации. 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"____" ______________ 20___ г.                                     _____________________________</w:t>
      </w:r>
    </w:p>
    <w:p w:rsidR="00FA25B9" w:rsidRDefault="00FA25B9" w:rsidP="00FA25B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(подпись заявителя)</w:t>
      </w:r>
    </w:p>
    <w:p w:rsidR="00FA25B9" w:rsidRPr="00CB76C9" w:rsidRDefault="00FA25B9" w:rsidP="00CB76C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lastRenderedPageBreak/>
        <w:t>Приложение № 2</w:t>
      </w: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к Положению о </w:t>
      </w:r>
      <w:proofErr w:type="gramStart"/>
      <w:r>
        <w:rPr>
          <w:rFonts w:ascii="Times New Roman" w:hAnsi="Times New Roman" w:cs="Times New Roman"/>
          <w:sz w:val="24"/>
          <w:szCs w:val="20"/>
        </w:rPr>
        <w:t>дополнительном</w:t>
      </w:r>
      <w:proofErr w:type="gramEnd"/>
      <w:r>
        <w:rPr>
          <w:rFonts w:ascii="Times New Roman" w:hAnsi="Times New Roman" w:cs="Times New Roman"/>
          <w:sz w:val="24"/>
          <w:szCs w:val="20"/>
        </w:rPr>
        <w:t xml:space="preserve"> пенсионном</w:t>
      </w: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0"/>
        </w:rPr>
        <w:t>обеспечении</w:t>
      </w:r>
      <w:proofErr w:type="gramEnd"/>
      <w:r>
        <w:rPr>
          <w:rFonts w:ascii="Times New Roman" w:hAnsi="Times New Roman" w:cs="Times New Roman"/>
          <w:sz w:val="24"/>
          <w:szCs w:val="20"/>
        </w:rPr>
        <w:t xml:space="preserve"> лиц, осуществлявших полномочия </w:t>
      </w: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депутата, члена выборного органа местного </w:t>
      </w: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самоуправления, выборного должностного лица </w:t>
      </w: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местного самоуправления на </w:t>
      </w:r>
      <w:proofErr w:type="gramStart"/>
      <w:r>
        <w:rPr>
          <w:rFonts w:ascii="Times New Roman" w:hAnsi="Times New Roman" w:cs="Times New Roman"/>
          <w:sz w:val="24"/>
          <w:szCs w:val="20"/>
        </w:rPr>
        <w:t>постоянной</w:t>
      </w:r>
      <w:proofErr w:type="gramEnd"/>
      <w:r>
        <w:rPr>
          <w:rFonts w:ascii="Times New Roman" w:hAnsi="Times New Roman" w:cs="Times New Roman"/>
          <w:sz w:val="24"/>
          <w:szCs w:val="20"/>
        </w:rPr>
        <w:t xml:space="preserve"> (штатной) </w:t>
      </w: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основе в органах местного самоуправления </w:t>
      </w:r>
    </w:p>
    <w:p w:rsidR="00FA25B9" w:rsidRDefault="00FA25B9" w:rsidP="00FA25B9">
      <w:pPr>
        <w:tabs>
          <w:tab w:val="left" w:pos="6787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4"/>
          <w:szCs w:val="20"/>
        </w:rPr>
        <w:t>Волотовского</w:t>
      </w:r>
      <w:proofErr w:type="spellEnd"/>
      <w:r>
        <w:rPr>
          <w:rFonts w:ascii="Times New Roman" w:hAnsi="Times New Roman" w:cs="Times New Roman"/>
          <w:sz w:val="24"/>
          <w:szCs w:val="20"/>
        </w:rPr>
        <w:t xml:space="preserve"> муниципального района</w:t>
      </w:r>
    </w:p>
    <w:p w:rsidR="00FA25B9" w:rsidRDefault="00FA25B9" w:rsidP="00FA25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A25B9" w:rsidRDefault="00FA25B9" w:rsidP="00FA25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tbl>
      <w:tblPr>
        <w:tblStyle w:val="11"/>
        <w:tblW w:w="0" w:type="auto"/>
        <w:jc w:val="center"/>
        <w:tblBorders>
          <w:left w:val="none" w:sz="0" w:space="0" w:color="auto"/>
          <w:right w:val="none" w:sz="0" w:space="0" w:color="auto"/>
        </w:tblBorders>
        <w:tblLook w:val="00A0" w:firstRow="1" w:lastRow="0" w:firstColumn="1" w:lastColumn="0" w:noHBand="0" w:noVBand="0"/>
      </w:tblPr>
      <w:tblGrid>
        <w:gridCol w:w="7648"/>
      </w:tblGrid>
      <w:tr w:rsidR="00FA25B9" w:rsidTr="00FA25B9">
        <w:trPr>
          <w:jc w:val="center"/>
        </w:trPr>
        <w:tc>
          <w:tcPr>
            <w:tcW w:w="7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25B9" w:rsidRDefault="00FA25B9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органа местного самоуправления</w:t>
            </w:r>
            <w:proofErr w:type="gramEnd"/>
          </w:p>
          <w:p w:rsidR="00FA25B9" w:rsidRDefault="00FA25B9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5B9" w:rsidTr="00FA25B9">
        <w:trPr>
          <w:jc w:val="center"/>
        </w:trPr>
        <w:tc>
          <w:tcPr>
            <w:tcW w:w="7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25B9" w:rsidRDefault="00FA25B9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либо наименование должности, инициалы и фамилия руководителя)</w:t>
            </w:r>
          </w:p>
          <w:p w:rsidR="00FA25B9" w:rsidRDefault="00FA25B9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5B9" w:rsidTr="00FA25B9">
        <w:trPr>
          <w:jc w:val="center"/>
        </w:trPr>
        <w:tc>
          <w:tcPr>
            <w:tcW w:w="7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25B9" w:rsidRDefault="00FA25B9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заявителя)</w:t>
            </w:r>
          </w:p>
          <w:p w:rsidR="00FA25B9" w:rsidRDefault="00FA25B9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5B9" w:rsidTr="00FA25B9">
        <w:trPr>
          <w:jc w:val="center"/>
        </w:trPr>
        <w:tc>
          <w:tcPr>
            <w:tcW w:w="76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A25B9" w:rsidRDefault="00FA25B9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(должность заявителя)</w:t>
            </w:r>
          </w:p>
        </w:tc>
      </w:tr>
      <w:tr w:rsidR="00FA25B9" w:rsidTr="00FA25B9">
        <w:trPr>
          <w:jc w:val="center"/>
        </w:trPr>
        <w:tc>
          <w:tcPr>
            <w:tcW w:w="76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A25B9" w:rsidRDefault="00FA25B9">
            <w:pPr>
              <w:adjustRightInd w:val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Домашний адрес (почтовый индекс): </w:t>
            </w:r>
          </w:p>
        </w:tc>
      </w:tr>
      <w:tr w:rsidR="00FA25B9" w:rsidTr="00FA25B9">
        <w:trPr>
          <w:jc w:val="center"/>
        </w:trPr>
        <w:tc>
          <w:tcPr>
            <w:tcW w:w="7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25B9" w:rsidRDefault="00FA25B9">
            <w:pPr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5B9" w:rsidTr="00FA25B9">
        <w:trPr>
          <w:jc w:val="center"/>
        </w:trPr>
        <w:tc>
          <w:tcPr>
            <w:tcW w:w="7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A25B9" w:rsidRDefault="00FA25B9">
            <w:pPr>
              <w:adjustRightInd w:val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телефон:</w:t>
            </w:r>
          </w:p>
        </w:tc>
      </w:tr>
    </w:tbl>
    <w:p w:rsidR="00FA25B9" w:rsidRDefault="00FA25B9" w:rsidP="00FA25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A25B9" w:rsidRDefault="00FA25B9" w:rsidP="00FA25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25B9" w:rsidRDefault="00FA25B9" w:rsidP="00FA25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</w:t>
      </w:r>
    </w:p>
    <w:p w:rsidR="00FA25B9" w:rsidRDefault="00FA25B9" w:rsidP="00FA25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25B9" w:rsidRDefault="00FA25B9" w:rsidP="00FA25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перечислять дополнительное пенсионное обеспечение на счет, открытый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</w:t>
      </w:r>
    </w:p>
    <w:p w:rsidR="00FA25B9" w:rsidRDefault="00FA25B9" w:rsidP="00FA25B9">
      <w:pPr>
        <w:spacing w:after="0" w:line="140" w:lineRule="exact"/>
        <w:ind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банка, номер отделения)</w:t>
      </w:r>
    </w:p>
    <w:p w:rsidR="00FA25B9" w:rsidRDefault="00FA25B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25B9" w:rsidRDefault="00FA25B9" w:rsidP="00FA25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счета: _____________________________________________________</w:t>
      </w:r>
    </w:p>
    <w:p w:rsidR="00FA25B9" w:rsidRDefault="00FA25B9" w:rsidP="00FA25B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25B9" w:rsidRDefault="00FA25B9" w:rsidP="00FA25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25B9" w:rsidRDefault="00FA25B9" w:rsidP="00FA25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25B9" w:rsidRDefault="00FA25B9" w:rsidP="00FA25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«_____» ___________ ______ года     __________________________________</w:t>
      </w:r>
    </w:p>
    <w:p w:rsidR="00FA25B9" w:rsidRDefault="00FA25B9" w:rsidP="00FA25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(подпись заявителя)</w:t>
      </w:r>
    </w:p>
    <w:p w:rsidR="00FA25B9" w:rsidRDefault="00FA25B9" w:rsidP="00FA25B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757E" w:rsidRDefault="00A8757E"/>
    <w:sectPr w:rsidR="00A8757E" w:rsidSect="00CB7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2D98"/>
    <w:multiLevelType w:val="hybridMultilevel"/>
    <w:tmpl w:val="EA509E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5B9"/>
    <w:rsid w:val="006809AE"/>
    <w:rsid w:val="00A8757E"/>
    <w:rsid w:val="00CB76C9"/>
    <w:rsid w:val="00E67FE1"/>
    <w:rsid w:val="00FA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5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A25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FA25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FA25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99"/>
    <w:rsid w:val="00FA25B9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FA25B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A25B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B7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76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5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A25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FA25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FA25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99"/>
    <w:rsid w:val="00FA25B9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FA25B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A25B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B7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7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9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8E0C2E8D95B98B89264C0DA65D1B8E874BF87D8AD731C8C680636477H0KC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08E0C2E8D95B98B89264C0DA65D1B8E8747FF708AD731C8C680636477H0K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08E0C2E8D95B98B89264C0DA65D1B8E8747FF708AD731C8C680636477H0K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13</Pages>
  <Words>3929</Words>
  <Characters>22398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Лыжов Ирина Владимировна</dc:creator>
  <cp:lastModifiedBy>Лыжов Ирина Владимировна</cp:lastModifiedBy>
  <cp:revision>4</cp:revision>
  <dcterms:created xsi:type="dcterms:W3CDTF">2016-12-20T07:48:00Z</dcterms:created>
  <dcterms:modified xsi:type="dcterms:W3CDTF">2016-12-28T08:10:00Z</dcterms:modified>
</cp:coreProperties>
</file>