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BB" w:rsidRPr="00E921CC" w:rsidRDefault="002A6FA9" w:rsidP="008D5EBB">
      <w:pPr>
        <w:jc w:val="center"/>
        <w:rPr>
          <w:rFonts w:ascii="Arabic Typesetting" w:hAnsi="Arabic Typesetting" w:cs="Arabic Typesetting"/>
          <w:b/>
          <w:sz w:val="28"/>
          <w:szCs w:val="28"/>
        </w:rPr>
      </w:pPr>
      <w:r>
        <w:rPr>
          <w:rFonts w:ascii="Arabic Typesetting" w:hAnsi="Arabic Typesetting" w:cs="Arabic Typesetting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Описание: Описание: Описание: Описание: Описание: gerb3" style="width:46.9pt;height:81.2pt;visibility:visible">
            <v:imagedata r:id="rId5" o:title=" gerb3"/>
          </v:shape>
        </w:pict>
      </w:r>
    </w:p>
    <w:p w:rsidR="008D5EBB" w:rsidRPr="00E921CC" w:rsidRDefault="008D5EBB" w:rsidP="008D5EBB">
      <w:pPr>
        <w:jc w:val="center"/>
        <w:rPr>
          <w:rFonts w:ascii="Arabic Typesetting" w:hAnsi="Arabic Typesetting" w:cs="Arabic Typesetting"/>
          <w:b/>
          <w:sz w:val="28"/>
          <w:szCs w:val="28"/>
        </w:rPr>
      </w:pPr>
      <w:r w:rsidRPr="00E921CC">
        <w:rPr>
          <w:b/>
          <w:sz w:val="28"/>
          <w:szCs w:val="28"/>
        </w:rPr>
        <w:t>Российская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Федерация</w:t>
      </w:r>
    </w:p>
    <w:p w:rsidR="008D5EBB" w:rsidRPr="00E921CC" w:rsidRDefault="008D5EBB" w:rsidP="008D5EBB">
      <w:pPr>
        <w:jc w:val="center"/>
        <w:rPr>
          <w:rFonts w:ascii="Arabic Typesetting" w:hAnsi="Arabic Typesetting" w:cs="Arabic Typesetting"/>
          <w:b/>
          <w:sz w:val="28"/>
          <w:szCs w:val="28"/>
        </w:rPr>
      </w:pPr>
      <w:r w:rsidRPr="00E921CC">
        <w:rPr>
          <w:b/>
          <w:sz w:val="28"/>
          <w:szCs w:val="28"/>
        </w:rPr>
        <w:t>Новгородская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область</w:t>
      </w:r>
    </w:p>
    <w:p w:rsidR="008D5EBB" w:rsidRPr="00E921CC" w:rsidRDefault="008D5EBB" w:rsidP="008D5EBB">
      <w:pPr>
        <w:jc w:val="center"/>
        <w:rPr>
          <w:rFonts w:ascii="Arabic Typesetting" w:hAnsi="Arabic Typesetting" w:cs="Arabic Typesetting"/>
          <w:b/>
          <w:sz w:val="28"/>
          <w:szCs w:val="28"/>
        </w:rPr>
      </w:pPr>
      <w:r w:rsidRPr="00E921CC">
        <w:rPr>
          <w:b/>
          <w:sz w:val="28"/>
          <w:szCs w:val="28"/>
        </w:rPr>
        <w:t>Дума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Волотовского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муниципального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района</w:t>
      </w:r>
    </w:p>
    <w:p w:rsidR="008D5EBB" w:rsidRPr="00E921CC" w:rsidRDefault="008D5EBB" w:rsidP="008D5EBB">
      <w:pPr>
        <w:rPr>
          <w:rFonts w:ascii="Arabic Typesetting" w:hAnsi="Arabic Typesetting" w:cs="Arabic Typesetting"/>
          <w:b/>
          <w:sz w:val="28"/>
          <w:szCs w:val="28"/>
        </w:rPr>
      </w:pPr>
    </w:p>
    <w:p w:rsidR="008D5EBB" w:rsidRPr="00E921CC" w:rsidRDefault="008D5EBB" w:rsidP="008D5EBB">
      <w:pPr>
        <w:jc w:val="center"/>
        <w:rPr>
          <w:rFonts w:ascii="Arabic Typesetting" w:hAnsi="Arabic Typesetting" w:cs="Arabic Typesetting"/>
          <w:b/>
          <w:sz w:val="28"/>
          <w:szCs w:val="28"/>
        </w:rPr>
      </w:pPr>
      <w:proofErr w:type="gramStart"/>
      <w:r w:rsidRPr="00E921CC">
        <w:rPr>
          <w:b/>
          <w:sz w:val="28"/>
          <w:szCs w:val="28"/>
        </w:rPr>
        <w:t>Р</w:t>
      </w:r>
      <w:proofErr w:type="gramEnd"/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Е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Ш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Е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Н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И</w:t>
      </w:r>
      <w:r w:rsidRPr="00E921CC">
        <w:rPr>
          <w:rFonts w:ascii="Arabic Typesetting" w:hAnsi="Arabic Typesetting" w:cs="Arabic Typesetting"/>
          <w:b/>
          <w:sz w:val="28"/>
          <w:szCs w:val="28"/>
        </w:rPr>
        <w:t xml:space="preserve"> </w:t>
      </w:r>
      <w:r w:rsidRPr="00E921CC">
        <w:rPr>
          <w:b/>
          <w:sz w:val="28"/>
          <w:szCs w:val="28"/>
        </w:rPr>
        <w:t>Е</w:t>
      </w:r>
    </w:p>
    <w:p w:rsidR="008D5EBB" w:rsidRPr="00E921CC" w:rsidRDefault="008D5EBB" w:rsidP="008D5EBB">
      <w:pPr>
        <w:keepNext/>
        <w:keepLines/>
        <w:rPr>
          <w:rFonts w:ascii="Arabic Typesetting" w:hAnsi="Arabic Typesetting" w:cs="Arabic Typesetting"/>
          <w:sz w:val="28"/>
          <w:szCs w:val="28"/>
        </w:rPr>
      </w:pPr>
    </w:p>
    <w:p w:rsidR="008D5EBB" w:rsidRPr="00E921CC" w:rsidRDefault="008D5EBB" w:rsidP="008D5EBB">
      <w:pPr>
        <w:keepNext/>
        <w:keepLines/>
        <w:rPr>
          <w:sz w:val="28"/>
          <w:szCs w:val="28"/>
        </w:rPr>
      </w:pPr>
    </w:p>
    <w:p w:rsidR="008D5EBB" w:rsidRPr="00E921CC" w:rsidRDefault="002A6FA9" w:rsidP="008D5EBB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23.11.2017 </w:t>
      </w:r>
      <w:r w:rsidR="008D5EBB" w:rsidRPr="00E921CC">
        <w:rPr>
          <w:sz w:val="28"/>
          <w:szCs w:val="28"/>
        </w:rPr>
        <w:t xml:space="preserve">№ </w:t>
      </w:r>
      <w:r>
        <w:rPr>
          <w:sz w:val="28"/>
          <w:szCs w:val="28"/>
        </w:rPr>
        <w:t>185</w:t>
      </w:r>
    </w:p>
    <w:p w:rsidR="008D5EBB" w:rsidRPr="00E921CC" w:rsidRDefault="008D5EBB" w:rsidP="008D5EBB">
      <w:pPr>
        <w:keepNext/>
        <w:keepLines/>
        <w:rPr>
          <w:sz w:val="28"/>
          <w:szCs w:val="28"/>
        </w:rPr>
      </w:pPr>
      <w:r w:rsidRPr="00E921CC">
        <w:rPr>
          <w:sz w:val="28"/>
          <w:szCs w:val="28"/>
        </w:rPr>
        <w:t>п. Волот</w:t>
      </w:r>
    </w:p>
    <w:p w:rsidR="00751767" w:rsidRDefault="00751767" w:rsidP="0088451A">
      <w:pPr>
        <w:jc w:val="both"/>
        <w:rPr>
          <w:sz w:val="28"/>
          <w:szCs w:val="28"/>
        </w:rPr>
      </w:pPr>
    </w:p>
    <w:p w:rsidR="008D5EBB" w:rsidRDefault="008D5EBB" w:rsidP="0088451A">
      <w:pPr>
        <w:jc w:val="both"/>
        <w:rPr>
          <w:sz w:val="28"/>
          <w:szCs w:val="28"/>
        </w:rPr>
      </w:pPr>
    </w:p>
    <w:p w:rsidR="00751767" w:rsidRDefault="00751767" w:rsidP="00774441">
      <w:pPr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приеме части полномочий по решению вопросов местного значения </w:t>
      </w:r>
      <w:proofErr w:type="spellStart"/>
      <w:r>
        <w:rPr>
          <w:sz w:val="28"/>
          <w:szCs w:val="28"/>
        </w:rPr>
        <w:t>Ратицкого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51767" w:rsidRDefault="00751767" w:rsidP="0088451A">
      <w:pPr>
        <w:jc w:val="both"/>
        <w:rPr>
          <w:sz w:val="28"/>
          <w:szCs w:val="28"/>
        </w:rPr>
      </w:pPr>
    </w:p>
    <w:p w:rsidR="008D5EBB" w:rsidRDefault="008D5EBB" w:rsidP="0088451A">
      <w:pPr>
        <w:jc w:val="both"/>
        <w:rPr>
          <w:sz w:val="28"/>
          <w:szCs w:val="28"/>
        </w:rPr>
      </w:pPr>
    </w:p>
    <w:p w:rsidR="00751767" w:rsidRDefault="00751767" w:rsidP="00774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Федерации», части 2 статьи 5 Устава Волотовского муниципального района</w:t>
      </w:r>
    </w:p>
    <w:p w:rsidR="00751767" w:rsidRDefault="00751767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751767" w:rsidRDefault="00751767" w:rsidP="0088451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751767" w:rsidRDefault="00751767" w:rsidP="00774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в 2018 году на исполнение Администрацией Волотовского муниципального района от </w:t>
      </w:r>
      <w:proofErr w:type="spellStart"/>
      <w:r>
        <w:rPr>
          <w:sz w:val="28"/>
          <w:szCs w:val="28"/>
        </w:rPr>
        <w:t>Ратицкого</w:t>
      </w:r>
      <w:proofErr w:type="spellEnd"/>
      <w:r>
        <w:rPr>
          <w:sz w:val="28"/>
          <w:szCs w:val="28"/>
        </w:rPr>
        <w:t xml:space="preserve"> сельского поселения полномочия по вопросу местного значения «</w:t>
      </w:r>
      <w:r>
        <w:rPr>
          <w:sz w:val="28"/>
          <w:szCs w:val="28"/>
          <w:shd w:val="clear" w:color="auto" w:fill="FFFFFF"/>
        </w:rPr>
        <w:t>У</w:t>
      </w:r>
      <w:r w:rsidRPr="009C47FB">
        <w:rPr>
          <w:sz w:val="28"/>
          <w:szCs w:val="28"/>
          <w:shd w:val="clear" w:color="auto" w:fill="FFFFFF"/>
        </w:rPr>
        <w:t xml:space="preserve">тверждение генеральных планов поселения, </w:t>
      </w:r>
      <w:proofErr w:type="gramStart"/>
      <w:r w:rsidRPr="009C47FB">
        <w:rPr>
          <w:sz w:val="28"/>
          <w:szCs w:val="28"/>
          <w:shd w:val="clear" w:color="auto" w:fill="FFFFFF"/>
        </w:rPr>
        <w:t>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</w:t>
      </w:r>
      <w:r>
        <w:rPr>
          <w:sz w:val="28"/>
          <w:szCs w:val="28"/>
          <w:shd w:val="clear" w:color="auto" w:fill="FFFFFF"/>
        </w:rPr>
        <w:t xml:space="preserve">чением случаев, предусмотренных </w:t>
      </w:r>
      <w:r w:rsidRPr="00543D92">
        <w:rPr>
          <w:sz w:val="28"/>
          <w:szCs w:val="28"/>
          <w:shd w:val="clear" w:color="auto" w:fill="FFFFFF"/>
        </w:rPr>
        <w:t>Градостроительным </w:t>
      </w:r>
      <w:hyperlink r:id="rId6" w:anchor="dst306" w:history="1">
        <w:r w:rsidRPr="00543D9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543D92">
        <w:rPr>
          <w:sz w:val="28"/>
          <w:szCs w:val="28"/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</w:t>
      </w:r>
      <w:proofErr w:type="gramEnd"/>
      <w:r w:rsidRPr="00543D92">
        <w:rPr>
          <w:sz w:val="28"/>
          <w:szCs w:val="28"/>
          <w:shd w:val="clear" w:color="auto" w:fill="FFFFFF"/>
        </w:rPr>
        <w:t xml:space="preserve"> </w:t>
      </w:r>
      <w:proofErr w:type="gramStart"/>
      <w:r w:rsidRPr="00543D92">
        <w:rPr>
          <w:sz w:val="28"/>
          <w:szCs w:val="28"/>
          <w:shd w:val="clear" w:color="auto" w:fill="FFFFFF"/>
        </w:rPr>
        <w:t>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7" w:history="1">
        <w:r w:rsidRPr="00543D92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543D92">
        <w:rPr>
          <w:sz w:val="28"/>
          <w:szCs w:val="28"/>
          <w:shd w:val="clear" w:color="auto" w:fill="FFFFFF"/>
        </w:rPr>
        <w:t> Российской Федерации, осмотров зданий, сооружений и выдача рекомендаций</w:t>
      </w:r>
      <w:r w:rsidRPr="009C47FB">
        <w:rPr>
          <w:sz w:val="28"/>
          <w:szCs w:val="28"/>
          <w:shd w:val="clear" w:color="auto" w:fill="FFFFFF"/>
        </w:rPr>
        <w:t xml:space="preserve"> об устранении выявленных в ходе таких осмотров нарушений</w:t>
      </w:r>
      <w:r>
        <w:rPr>
          <w:sz w:val="28"/>
          <w:szCs w:val="28"/>
        </w:rPr>
        <w:t>», согласно приложению к настоящему решению.</w:t>
      </w:r>
      <w:proofErr w:type="gramEnd"/>
    </w:p>
    <w:p w:rsidR="00751767" w:rsidRDefault="00751767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2.Утвердить объем субвенций на 2018 год, необходимых для осуществления передаваемых полномочий, в </w:t>
      </w:r>
      <w:r w:rsidRPr="007F197F">
        <w:rPr>
          <w:spacing w:val="-4"/>
          <w:sz w:val="28"/>
          <w:szCs w:val="28"/>
        </w:rPr>
        <w:t>размере  49089,83 рублей</w:t>
      </w:r>
      <w:r>
        <w:rPr>
          <w:sz w:val="28"/>
          <w:szCs w:val="28"/>
        </w:rPr>
        <w:t>.</w:t>
      </w:r>
    </w:p>
    <w:p w:rsidR="00751767" w:rsidRDefault="00751767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 настоящее решение в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8D5EBB" w:rsidRDefault="00751767" w:rsidP="008D5E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</w:t>
      </w:r>
      <w:r w:rsidR="008D5EBB">
        <w:rPr>
          <w:sz w:val="28"/>
          <w:szCs w:val="28"/>
        </w:rPr>
        <w:t>ет в силу с 01 января 2018 года</w:t>
      </w: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D5EBB" w:rsidRPr="00D44CAD" w:rsidTr="00B412C6">
        <w:tc>
          <w:tcPr>
            <w:tcW w:w="4785" w:type="dxa"/>
          </w:tcPr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Глава        Волотовского</w:t>
            </w:r>
          </w:p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муниципального района</w:t>
            </w:r>
          </w:p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D44CAD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</w:t>
            </w:r>
            <w:proofErr w:type="spellStart"/>
            <w:r w:rsidRPr="00D44CAD">
              <w:rPr>
                <w:b/>
                <w:sz w:val="28"/>
                <w:szCs w:val="28"/>
              </w:rPr>
              <w:t>Г.А.Лебедева</w:t>
            </w:r>
            <w:proofErr w:type="spellEnd"/>
          </w:p>
          <w:p w:rsidR="008D5EBB" w:rsidRPr="00D44CAD" w:rsidRDefault="008D5EBB" w:rsidP="00B412C6">
            <w:pPr>
              <w:autoSpaceDN w:val="0"/>
              <w:rPr>
                <w:b/>
                <w:sz w:val="28"/>
                <w:szCs w:val="28"/>
              </w:rPr>
            </w:pPr>
          </w:p>
        </w:tc>
      </w:tr>
    </w:tbl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8D5EBB" w:rsidRDefault="008D5EBB" w:rsidP="008D5EBB">
      <w:pPr>
        <w:ind w:firstLine="708"/>
        <w:jc w:val="both"/>
        <w:rPr>
          <w:sz w:val="28"/>
          <w:szCs w:val="28"/>
        </w:rPr>
      </w:pPr>
    </w:p>
    <w:p w:rsidR="00751767" w:rsidRPr="008D5EBB" w:rsidRDefault="00751767" w:rsidP="008D5EBB">
      <w:pPr>
        <w:ind w:firstLine="708"/>
        <w:jc w:val="right"/>
        <w:rPr>
          <w:sz w:val="28"/>
          <w:szCs w:val="28"/>
        </w:rPr>
      </w:pPr>
      <w:r w:rsidRPr="00383B70">
        <w:rPr>
          <w:sz w:val="26"/>
          <w:szCs w:val="26"/>
        </w:rPr>
        <w:t>Приложение</w:t>
      </w:r>
    </w:p>
    <w:p w:rsidR="00751767" w:rsidRPr="00383B70" w:rsidRDefault="00751767" w:rsidP="008D5EBB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к решению Думы </w:t>
      </w:r>
    </w:p>
    <w:p w:rsidR="00751767" w:rsidRPr="00383B70" w:rsidRDefault="00751767" w:rsidP="008D5EBB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Волотовского муниципального </w:t>
      </w:r>
    </w:p>
    <w:p w:rsidR="00751767" w:rsidRPr="00383B70" w:rsidRDefault="002A6FA9" w:rsidP="008D5EB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района  от 23.11.2017 </w:t>
      </w:r>
      <w:r w:rsidR="00751767" w:rsidRPr="00383B70">
        <w:rPr>
          <w:sz w:val="26"/>
          <w:szCs w:val="26"/>
        </w:rPr>
        <w:t xml:space="preserve">№ </w:t>
      </w:r>
      <w:r>
        <w:rPr>
          <w:sz w:val="26"/>
          <w:szCs w:val="26"/>
        </w:rPr>
        <w:t>185</w:t>
      </w:r>
      <w:bookmarkStart w:id="0" w:name="_GoBack"/>
      <w:bookmarkEnd w:id="0"/>
    </w:p>
    <w:p w:rsidR="00751767" w:rsidRPr="00567A14" w:rsidRDefault="00751767" w:rsidP="00510B8D">
      <w:pPr>
        <w:keepNext/>
        <w:jc w:val="center"/>
        <w:outlineLvl w:val="2"/>
        <w:rPr>
          <w:b/>
          <w:bCs/>
          <w:sz w:val="28"/>
          <w:szCs w:val="28"/>
        </w:rPr>
      </w:pPr>
      <w:r w:rsidRPr="00567A14">
        <w:rPr>
          <w:b/>
          <w:bCs/>
          <w:sz w:val="28"/>
          <w:szCs w:val="28"/>
        </w:rPr>
        <w:t>ПЕРЕЧЕНЬ</w:t>
      </w:r>
    </w:p>
    <w:p w:rsidR="00751767" w:rsidRPr="00383B70" w:rsidRDefault="00751767" w:rsidP="00510B8D">
      <w:pPr>
        <w:jc w:val="center"/>
        <w:rPr>
          <w:sz w:val="26"/>
          <w:szCs w:val="26"/>
        </w:rPr>
      </w:pPr>
      <w:proofErr w:type="gramStart"/>
      <w:r w:rsidRPr="00567A14">
        <w:rPr>
          <w:b/>
          <w:bCs/>
          <w:sz w:val="28"/>
          <w:szCs w:val="28"/>
        </w:rPr>
        <w:t xml:space="preserve">полномочий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Ратицкого</w:t>
      </w:r>
      <w:proofErr w:type="spellEnd"/>
      <w:r w:rsidRPr="00567A14">
        <w:rPr>
          <w:b/>
          <w:bCs/>
          <w:sz w:val="28"/>
          <w:szCs w:val="28"/>
        </w:rPr>
        <w:t xml:space="preserve"> сельского поселения по вопросу местного значения «</w:t>
      </w:r>
      <w:r w:rsidRPr="00567A14">
        <w:rPr>
          <w:b/>
          <w:bCs/>
          <w:sz w:val="28"/>
          <w:szCs w:val="28"/>
          <w:shd w:val="clear" w:color="auto" w:fill="FFFFFF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8" w:anchor="dst306" w:history="1">
        <w:r w:rsidRPr="00567A14">
          <w:rPr>
            <w:rStyle w:val="a5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567A14">
        <w:rPr>
          <w:b/>
          <w:bCs/>
          <w:sz w:val="28"/>
          <w:szCs w:val="28"/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</w:t>
      </w:r>
      <w:proofErr w:type="gramEnd"/>
      <w:r w:rsidRPr="00567A14"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567A14">
        <w:rPr>
          <w:b/>
          <w:bCs/>
          <w:sz w:val="28"/>
          <w:szCs w:val="28"/>
          <w:shd w:val="clear" w:color="auto" w:fill="FFFFFF"/>
        </w:rPr>
        <w:t>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9" w:history="1">
        <w:r w:rsidRPr="00567A14">
          <w:rPr>
            <w:rStyle w:val="a5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567A14">
        <w:rPr>
          <w:b/>
          <w:bCs/>
          <w:sz w:val="28"/>
          <w:szCs w:val="28"/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нарушений»</w:t>
      </w:r>
      <w:r w:rsidRPr="00567A14">
        <w:rPr>
          <w:b/>
          <w:bCs/>
          <w:sz w:val="28"/>
          <w:szCs w:val="28"/>
        </w:rPr>
        <w:t>, принимаемых на  исполнение Администрацией  Волотовского муниципального района</w:t>
      </w:r>
      <w:proofErr w:type="gramEnd"/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148"/>
        <w:gridCol w:w="4860"/>
      </w:tblGrid>
      <w:tr w:rsidR="00751767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Default="00751767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местного значения поселения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Default="00751767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Передаваемые полномочия по вопросу местного значения поселения</w:t>
            </w:r>
          </w:p>
        </w:tc>
      </w:tr>
      <w:tr w:rsidR="00751767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543D92" w:rsidRDefault="00751767" w:rsidP="00C618A1">
            <w:pPr>
              <w:jc w:val="both"/>
              <w:rPr>
                <w:sz w:val="28"/>
                <w:szCs w:val="28"/>
                <w:u w:val="single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У</w:t>
            </w:r>
            <w:r w:rsidRPr="009C47FB">
              <w:rPr>
                <w:sz w:val="28"/>
                <w:szCs w:val="28"/>
                <w:shd w:val="clear" w:color="auto" w:fill="FFFFFF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</w:t>
            </w:r>
            <w:r>
              <w:rPr>
                <w:sz w:val="28"/>
                <w:szCs w:val="28"/>
                <w:shd w:val="clear" w:color="auto" w:fill="FFFFFF"/>
              </w:rPr>
              <w:t xml:space="preserve">чением случаев, </w:t>
            </w:r>
            <w:r w:rsidRPr="00543D92">
              <w:rPr>
                <w:sz w:val="28"/>
                <w:szCs w:val="28"/>
                <w:u w:val="single"/>
                <w:shd w:val="clear" w:color="auto" w:fill="FFFFFF"/>
              </w:rPr>
              <w:t>предусмотренных Градостроительным </w:t>
            </w:r>
            <w:hyperlink r:id="rId10" w:anchor="dst306" w:history="1">
              <w:r w:rsidRPr="00543D92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кодексом</w:t>
              </w:r>
            </w:hyperlink>
            <w:r w:rsidRPr="00543D92">
              <w:rPr>
                <w:sz w:val="28"/>
                <w:szCs w:val="28"/>
                <w:u w:val="single"/>
                <w:shd w:val="clear" w:color="auto" w:fill="FFFFFF"/>
              </w:rPr>
      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543D92">
              <w:rPr>
                <w:sz w:val="28"/>
                <w:szCs w:val="28"/>
                <w:u w:val="single"/>
                <w:shd w:val="clear" w:color="auto" w:fill="FFFFFF"/>
              </w:rPr>
              <w:t xml:space="preserve"> изъятие земельных участков в границах </w:t>
            </w:r>
            <w:r w:rsidRPr="00543D92">
              <w:rPr>
                <w:sz w:val="28"/>
                <w:szCs w:val="28"/>
                <w:u w:val="single"/>
                <w:shd w:val="clear" w:color="auto" w:fill="FFFFFF"/>
              </w:rPr>
              <w:lastRenderedPageBreak/>
              <w:t>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      </w:r>
            <w:hyperlink r:id="rId11" w:history="1">
              <w:r w:rsidRPr="00543D92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кодексом</w:t>
              </w:r>
            </w:hyperlink>
            <w:r w:rsidRPr="00543D92">
              <w:rPr>
                <w:sz w:val="28"/>
                <w:szCs w:val="28"/>
                <w:u w:val="single"/>
                <w:shd w:val="clear" w:color="auto" w:fill="FFFFFF"/>
              </w:rPr>
              <w:t> Российской Федерации, осмотров зданий, сооружений и выдача рекомендаций об устранении выявленных в ходе таких осмотров нарушений;</w:t>
            </w:r>
          </w:p>
          <w:p w:rsidR="00751767" w:rsidRDefault="00751767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lastRenderedPageBreak/>
              <w:t>1) подготовка  документов территориального планирования поселений;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2) разработка местных нормативов градостроительного проектирования поселений;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3) разработка правил землепользования и застройки поселений;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4) подготовка документации по планировке территории в случаях, предусмотренных настоящим Кодексом;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 xml:space="preserve">5) выдача разрешений на строительство, разрешений на ввод объектов в эксплуатацию при </w:t>
            </w:r>
            <w:r w:rsidRPr="007F197F">
              <w:rPr>
                <w:color w:val="000000"/>
                <w:sz w:val="28"/>
                <w:szCs w:val="28"/>
              </w:rPr>
              <w:lastRenderedPageBreak/>
              <w:t>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6) принятие решений о развитии застроенных территорий;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8) разработка 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751767" w:rsidRPr="007F197F" w:rsidRDefault="00751767" w:rsidP="00C618A1">
            <w:pPr>
              <w:shd w:val="clear" w:color="auto" w:fill="FFFFFF"/>
              <w:spacing w:before="240" w:after="240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  <w:p w:rsidR="00751767" w:rsidRDefault="00751767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sz w:val="28"/>
                <w:szCs w:val="28"/>
              </w:rPr>
            </w:pPr>
          </w:p>
        </w:tc>
      </w:tr>
    </w:tbl>
    <w:p w:rsidR="00751767" w:rsidRPr="00383B70" w:rsidRDefault="00751767" w:rsidP="008D5EBB">
      <w:pPr>
        <w:keepNext/>
        <w:outlineLvl w:val="2"/>
      </w:pPr>
    </w:p>
    <w:sectPr w:rsidR="00751767" w:rsidRPr="00383B70" w:rsidSect="00543D92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51A"/>
    <w:rsid w:val="00033D6B"/>
    <w:rsid w:val="000F460D"/>
    <w:rsid w:val="00137219"/>
    <w:rsid w:val="00216B47"/>
    <w:rsid w:val="002A6FA9"/>
    <w:rsid w:val="00383B70"/>
    <w:rsid w:val="003A0B1E"/>
    <w:rsid w:val="00510B8D"/>
    <w:rsid w:val="0051676A"/>
    <w:rsid w:val="00543D92"/>
    <w:rsid w:val="0054687E"/>
    <w:rsid w:val="00567A14"/>
    <w:rsid w:val="00745EEB"/>
    <w:rsid w:val="00751767"/>
    <w:rsid w:val="00774441"/>
    <w:rsid w:val="007B60C6"/>
    <w:rsid w:val="007C06E6"/>
    <w:rsid w:val="007F197F"/>
    <w:rsid w:val="007F74A3"/>
    <w:rsid w:val="00817690"/>
    <w:rsid w:val="0088451A"/>
    <w:rsid w:val="008D5EBB"/>
    <w:rsid w:val="009B65C1"/>
    <w:rsid w:val="009C47FB"/>
    <w:rsid w:val="009F6EE3"/>
    <w:rsid w:val="00B86043"/>
    <w:rsid w:val="00BD2B01"/>
    <w:rsid w:val="00BE70C3"/>
    <w:rsid w:val="00C618A1"/>
    <w:rsid w:val="00CC1CF8"/>
    <w:rsid w:val="00CF459D"/>
    <w:rsid w:val="00D91D13"/>
    <w:rsid w:val="00EA71BC"/>
    <w:rsid w:val="00EB00DB"/>
    <w:rsid w:val="00F8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40/570afc6feff03328459242886307d6aebe1ccb6b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40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hyperlink" Target="http://www.consultant.ru/document/cons_doc_LAW_51040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consultant.ru/document/cons_doc_LAW_51040/570afc6feff03328459242886307d6aebe1ccb6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Ирина Владимировна</dc:creator>
  <cp:keywords/>
  <dc:description/>
  <cp:lastModifiedBy>Лыжова Ирина Владимировна</cp:lastModifiedBy>
  <cp:revision>6</cp:revision>
  <cp:lastPrinted>2017-11-22T14:52:00Z</cp:lastPrinted>
  <dcterms:created xsi:type="dcterms:W3CDTF">2017-11-22T14:37:00Z</dcterms:created>
  <dcterms:modified xsi:type="dcterms:W3CDTF">2017-12-01T07:00:00Z</dcterms:modified>
</cp:coreProperties>
</file>