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7" w:rsidRDefault="009148B7" w:rsidP="009148B7">
      <w:pPr>
        <w:suppressAutoHyphens/>
        <w:spacing w:after="120"/>
        <w:jc w:val="center"/>
        <w:rPr>
          <w:rFonts w:ascii="Arial" w:eastAsia="DejaVu Sans" w:hAnsi="Arial" w:cs="Arial"/>
          <w:color w:val="242424"/>
          <w:kern w:val="2"/>
          <w:sz w:val="18"/>
          <w:szCs w:val="18"/>
        </w:rPr>
      </w:pPr>
      <w:r>
        <w:rPr>
          <w:rFonts w:ascii="Arial" w:eastAsia="DejaVu Sans" w:hAnsi="Arial" w:cs="Arial"/>
          <w:kern w:val="2"/>
          <w:sz w:val="18"/>
          <w:szCs w:val="18"/>
        </w:rPr>
        <w:t>Проект внесения изменений в Административный регламент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Уважаемые граждане, в целях </w:t>
      </w:r>
      <w:proofErr w:type="gramStart"/>
      <w:r>
        <w:rPr>
          <w:rFonts w:ascii="Arial" w:hAnsi="Arial" w:cs="Arial"/>
          <w:sz w:val="18"/>
          <w:szCs w:val="18"/>
        </w:rPr>
        <w:t>повышения эффективности взаимодействия органов местного самоуправления</w:t>
      </w:r>
      <w:proofErr w:type="gramEnd"/>
      <w:r>
        <w:rPr>
          <w:rFonts w:ascii="Arial" w:hAnsi="Arial" w:cs="Arial"/>
          <w:sz w:val="18"/>
          <w:szCs w:val="18"/>
        </w:rPr>
        <w:t xml:space="preserve"> и гражданского общества, а также повышения прозрачности деятельности исполнительных органов местного самоуправления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Комите</w:t>
      </w:r>
      <w:r w:rsidR="0098298F">
        <w:rPr>
          <w:rFonts w:ascii="Arial" w:hAnsi="Arial" w:cs="Arial"/>
          <w:sz w:val="18"/>
          <w:szCs w:val="18"/>
        </w:rPr>
        <w:t>т</w:t>
      </w:r>
      <w:r w:rsidR="0098298F" w:rsidRPr="0098298F">
        <w:rPr>
          <w:rFonts w:ascii="Arial" w:hAnsi="Arial" w:cs="Arial"/>
          <w:sz w:val="18"/>
          <w:szCs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hAnsi="Arial" w:cs="Arial"/>
          <w:sz w:val="18"/>
          <w:szCs w:val="18"/>
        </w:rPr>
        <w:t xml:space="preserve"> Администрации </w:t>
      </w:r>
      <w:proofErr w:type="spellStart"/>
      <w:r>
        <w:rPr>
          <w:rFonts w:ascii="Arial" w:hAnsi="Arial" w:cs="Arial"/>
          <w:sz w:val="18"/>
          <w:szCs w:val="18"/>
        </w:rPr>
        <w:t>Волотовского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</w:t>
      </w:r>
      <w:r w:rsidR="00841A09">
        <w:rPr>
          <w:rFonts w:ascii="Arial" w:hAnsi="Arial" w:cs="Arial"/>
          <w:sz w:val="18"/>
          <w:szCs w:val="18"/>
        </w:rPr>
        <w:t>округа</w:t>
      </w:r>
      <w:r>
        <w:rPr>
          <w:rFonts w:ascii="Arial" w:hAnsi="Arial" w:cs="Arial"/>
          <w:sz w:val="18"/>
          <w:szCs w:val="18"/>
        </w:rPr>
        <w:t xml:space="preserve"> проводит публичное обсуждение проекта внесения изменений в административный регламент по предоставлению муниципальной услуги: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890F43" w:rsidRPr="00890F43" w:rsidRDefault="009148B7" w:rsidP="00590D5F">
      <w:pPr>
        <w:tabs>
          <w:tab w:val="left" w:pos="7320"/>
        </w:tabs>
        <w:jc w:val="both"/>
        <w:rPr>
          <w:rFonts w:ascii="Times New Roman CYR" w:hAnsi="Times New Roman CYR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-</w:t>
      </w:r>
      <w:r w:rsidR="0098298F">
        <w:t>«</w:t>
      </w:r>
      <w:r w:rsidR="00522498">
        <w:t>Выдача разрешения на строительство, внесение изменений в разрешение на строительства, в том числе в связи с необходимостью продления срока действия разрешения на строительство</w:t>
      </w:r>
      <w:r w:rsidR="00590D5F" w:rsidRPr="00590D5F">
        <w:t>»</w:t>
      </w:r>
      <w:r w:rsidR="00890F43" w:rsidRPr="00890F43">
        <w:rPr>
          <w:rFonts w:ascii="Times New Roman CYR" w:hAnsi="Times New Roman CYR"/>
          <w:sz w:val="20"/>
          <w:szCs w:val="20"/>
        </w:rPr>
        <w:t>.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обсуждения проекта внесения изменений в административный регламент </w:t>
      </w:r>
      <w:r w:rsidR="00885FD1">
        <w:rPr>
          <w:rFonts w:ascii="Arial" w:hAnsi="Arial" w:cs="Arial"/>
          <w:sz w:val="18"/>
          <w:szCs w:val="18"/>
        </w:rPr>
        <w:t>5</w:t>
      </w:r>
      <w:r w:rsidR="00253C94">
        <w:rPr>
          <w:rFonts w:ascii="Arial" w:hAnsi="Arial" w:cs="Arial"/>
          <w:sz w:val="18"/>
          <w:szCs w:val="18"/>
        </w:rPr>
        <w:t xml:space="preserve"> (</w:t>
      </w:r>
      <w:r w:rsidR="00885FD1">
        <w:rPr>
          <w:rFonts w:ascii="Arial" w:hAnsi="Arial" w:cs="Arial"/>
          <w:sz w:val="18"/>
          <w:szCs w:val="18"/>
        </w:rPr>
        <w:t>пять</w:t>
      </w:r>
      <w:r w:rsidR="00253C94">
        <w:rPr>
          <w:rFonts w:ascii="Arial" w:hAnsi="Arial" w:cs="Arial"/>
          <w:sz w:val="18"/>
          <w:szCs w:val="18"/>
        </w:rPr>
        <w:t>) календарных дней</w:t>
      </w:r>
      <w:r>
        <w:rPr>
          <w:rFonts w:ascii="Arial" w:hAnsi="Arial" w:cs="Arial"/>
          <w:sz w:val="18"/>
          <w:szCs w:val="18"/>
        </w:rPr>
        <w:t xml:space="preserve"> с момента опубликования.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Просим Вас направлять замечания и предложения на адрес электронной почты: </w:t>
      </w:r>
      <w:hyperlink r:id="rId8" w:history="1">
        <w:r>
          <w:rPr>
            <w:rStyle w:val="a3"/>
            <w:sz w:val="18"/>
            <w:szCs w:val="18"/>
            <w:lang w:val="en-US"/>
          </w:rPr>
          <w:t>adm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volot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mail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</w:rPr>
          <w:t>ru</w:t>
        </w:r>
        <w:proofErr w:type="spellEnd"/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 необходимости можно связаться с нашим специалистом по следующему номеру телефона: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(816-62)  61-</w:t>
      </w:r>
      <w:r w:rsidR="0098298F">
        <w:rPr>
          <w:rFonts w:ascii="Arial" w:hAnsi="Arial" w:cs="Arial"/>
          <w:sz w:val="18"/>
          <w:szCs w:val="18"/>
        </w:rPr>
        <w:t>212</w:t>
      </w:r>
      <w:r>
        <w:rPr>
          <w:rFonts w:ascii="Arial" w:hAnsi="Arial" w:cs="Arial"/>
          <w:sz w:val="18"/>
          <w:szCs w:val="18"/>
        </w:rPr>
        <w:t xml:space="preserve">  Ульянова Раиса Владимировна</w:t>
      </w:r>
    </w:p>
    <w:p w:rsidR="009148B7" w:rsidRDefault="009148B7" w:rsidP="009148B7">
      <w:pPr>
        <w:jc w:val="both"/>
        <w:rPr>
          <w:rFonts w:ascii="Arial" w:hAnsi="Arial" w:cs="Arial"/>
          <w:sz w:val="18"/>
          <w:szCs w:val="18"/>
        </w:rPr>
      </w:pP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  <w:szCs w:val="20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Доводим до Вашего сведения, что письменные замечания и предложения к проекту административного регламента должны соответствовать требованиям, предъявляемым к обращениям граждан, установленным Федеральным законом от 02 мая 2006 года № 59-ФЗ «О порядке рассмотрения обращений граждан Российской Федерации».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В письменном обращении в обязательном порядке Вы должны указать: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наименование органа местного самоуправления, в который направляется письменное обращение;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фамилия, имя, отчество;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почтовый адрес, по которому может быть направлен ответ;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>- суть замечаний и предложений.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>Письменные замечания и предложения к проекту внесения изменений в административный регламент принимаются к рассмотрению комитетом</w:t>
      </w:r>
      <w:r w:rsidR="0098298F">
        <w:rPr>
          <w:rFonts w:ascii="Arial" w:eastAsia="DejaVu Sans" w:hAnsi="Arial"/>
          <w:color w:val="242424"/>
          <w:kern w:val="2"/>
          <w:sz w:val="18"/>
        </w:rPr>
        <w:t xml:space="preserve"> </w:t>
      </w:r>
      <w:r w:rsidR="0098298F">
        <w:rPr>
          <w:rFonts w:ascii="Arial" w:hAnsi="Arial" w:cs="Arial"/>
          <w:sz w:val="18"/>
          <w:szCs w:val="18"/>
        </w:rPr>
        <w:t>жилищно-коммунального хозяйства, строительства и архитектуры</w:t>
      </w:r>
      <w:r>
        <w:rPr>
          <w:rFonts w:ascii="Arial" w:eastAsia="DejaVu Sans" w:hAnsi="Arial"/>
          <w:color w:val="242424"/>
          <w:kern w:val="2"/>
          <w:sz w:val="18"/>
        </w:rPr>
        <w:t xml:space="preserve"> Администрации </w:t>
      </w:r>
      <w:proofErr w:type="spellStart"/>
      <w:r>
        <w:rPr>
          <w:rFonts w:ascii="Arial" w:eastAsia="DejaVu Sans" w:hAnsi="Arial"/>
          <w:color w:val="242424"/>
          <w:kern w:val="2"/>
          <w:sz w:val="18"/>
        </w:rPr>
        <w:t>Волотовского</w:t>
      </w:r>
      <w:proofErr w:type="spellEnd"/>
      <w:r>
        <w:rPr>
          <w:rFonts w:ascii="Arial" w:eastAsia="DejaVu Sans" w:hAnsi="Arial"/>
          <w:color w:val="242424"/>
          <w:kern w:val="2"/>
          <w:sz w:val="18"/>
        </w:rPr>
        <w:t xml:space="preserve"> муниципального </w:t>
      </w:r>
      <w:r w:rsidR="00841A09">
        <w:rPr>
          <w:rFonts w:ascii="Arial" w:eastAsia="DejaVu Sans" w:hAnsi="Arial"/>
          <w:color w:val="242424"/>
          <w:kern w:val="2"/>
          <w:sz w:val="18"/>
        </w:rPr>
        <w:t>округа</w:t>
      </w:r>
      <w:r>
        <w:rPr>
          <w:rFonts w:ascii="Arial" w:eastAsia="DejaVu Sans" w:hAnsi="Arial"/>
          <w:color w:val="242424"/>
          <w:kern w:val="2"/>
          <w:sz w:val="18"/>
        </w:rPr>
        <w:t xml:space="preserve"> до даты окончания обсуждения проекта изменений в административный регламент.</w:t>
      </w:r>
    </w:p>
    <w:p w:rsidR="009148B7" w:rsidRDefault="009148B7" w:rsidP="009148B7">
      <w:pPr>
        <w:suppressAutoHyphens/>
        <w:spacing w:after="120"/>
        <w:jc w:val="both"/>
        <w:rPr>
          <w:rFonts w:ascii="Arial" w:eastAsia="DejaVu Sans" w:hAnsi="Arial"/>
          <w:color w:val="242424"/>
          <w:kern w:val="2"/>
          <w:sz w:val="18"/>
        </w:rPr>
      </w:pPr>
      <w:r>
        <w:rPr>
          <w:rFonts w:ascii="Arial" w:eastAsia="DejaVu Sans" w:hAnsi="Arial"/>
          <w:color w:val="242424"/>
          <w:kern w:val="2"/>
          <w:sz w:val="18"/>
        </w:rPr>
        <w:tab/>
        <w:t xml:space="preserve">Письменные замечания и предложения к проекту административного регламента, поступившие после срока </w:t>
      </w:r>
      <w:proofErr w:type="gramStart"/>
      <w:r>
        <w:rPr>
          <w:rFonts w:ascii="Arial" w:eastAsia="DejaVu Sans" w:hAnsi="Arial"/>
          <w:color w:val="242424"/>
          <w:kern w:val="2"/>
          <w:sz w:val="18"/>
        </w:rPr>
        <w:t>завершения проведения публичного обсуждения проекта внесения изменений</w:t>
      </w:r>
      <w:proofErr w:type="gramEnd"/>
      <w:r>
        <w:rPr>
          <w:rFonts w:ascii="Arial" w:eastAsia="DejaVu Sans" w:hAnsi="Arial"/>
          <w:color w:val="242424"/>
          <w:kern w:val="2"/>
          <w:sz w:val="18"/>
        </w:rPr>
        <w:t xml:space="preserve"> в административный регламент, рассмотрению не подлежат.</w:t>
      </w:r>
    </w:p>
    <w:tbl>
      <w:tblPr>
        <w:tblW w:w="96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678"/>
        <w:gridCol w:w="1605"/>
        <w:gridCol w:w="1662"/>
      </w:tblGrid>
      <w:tr w:rsidR="009148B7" w:rsidTr="00590D5F">
        <w:tc>
          <w:tcPr>
            <w:tcW w:w="68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8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Наименование документа</w:t>
            </w:r>
          </w:p>
        </w:tc>
        <w:tc>
          <w:tcPr>
            <w:tcW w:w="16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начала обсуждения проекта</w:t>
            </w:r>
          </w:p>
        </w:tc>
        <w:tc>
          <w:tcPr>
            <w:tcW w:w="16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Дата окончания обсуждения проекта</w:t>
            </w:r>
          </w:p>
        </w:tc>
      </w:tr>
      <w:tr w:rsidR="009148B7" w:rsidTr="00180F54">
        <w:tc>
          <w:tcPr>
            <w:tcW w:w="6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148B7" w:rsidRDefault="009148B7" w:rsidP="00590D5F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eastAsia="DejaVu Sans"/>
                <w:kern w:val="2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890F43" w:rsidRPr="00890F43" w:rsidRDefault="00890F43" w:rsidP="00890F43">
            <w:pPr>
              <w:ind w:firstLine="567"/>
              <w:contextualSpacing/>
              <w:jc w:val="both"/>
              <w:rPr>
                <w:rFonts w:ascii="Times New Roman CYR" w:hAnsi="Times New Roman CYR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внесения изменений в </w:t>
            </w:r>
            <w:r w:rsidR="009148B7" w:rsidRPr="00890F43">
              <w:rPr>
                <w:sz w:val="20"/>
                <w:szCs w:val="20"/>
                <w:lang w:eastAsia="en-US"/>
              </w:rPr>
              <w:t>Административный регламент по предоставлению муниципальной услуги</w:t>
            </w:r>
            <w:r w:rsidR="009148B7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«</w:t>
            </w:r>
            <w:r w:rsidR="00522498" w:rsidRPr="00522498">
              <w:rPr>
                <w:sz w:val="20"/>
                <w:szCs w:val="20"/>
              </w:rPr>
              <w:t>Выдача разрешения на строительство, внесение изменений в разрешение на строительства, в том числе в связи с необходимостью продления срока действия разрешения на строительство</w:t>
            </w:r>
            <w:r w:rsidRPr="00890F43">
              <w:rPr>
                <w:rFonts w:ascii="Times New Roman CYR" w:hAnsi="Times New Roman CYR"/>
                <w:sz w:val="20"/>
                <w:szCs w:val="20"/>
              </w:rPr>
              <w:t>».</w:t>
            </w:r>
          </w:p>
          <w:p w:rsidR="009148B7" w:rsidRDefault="009148B7" w:rsidP="00890F43">
            <w:pPr>
              <w:spacing w:line="276" w:lineRule="auto"/>
              <w:jc w:val="both"/>
              <w:rPr>
                <w:rFonts w:ascii="Times New Roman CYR" w:hAnsi="Times New Roman CYR"/>
                <w:sz w:val="18"/>
                <w:szCs w:val="18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9148B7" w:rsidRPr="00C45A8F" w:rsidRDefault="00885FD1" w:rsidP="00885FD1">
            <w:pPr>
              <w:suppressLineNumbers/>
              <w:suppressAutoHyphens/>
              <w:spacing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20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180F54" w:rsidRPr="00C45A8F" w:rsidRDefault="00885FD1" w:rsidP="00885FD1">
            <w:pPr>
              <w:suppressLineNumbers/>
              <w:suppressAutoHyphens/>
              <w:spacing w:after="283" w:line="276" w:lineRule="auto"/>
              <w:jc w:val="center"/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</w:pP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24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.0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2</w:t>
            </w:r>
            <w:r w:rsidR="00180F54" w:rsidRPr="00C45A8F"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.202</w:t>
            </w:r>
            <w:r>
              <w:rPr>
                <w:rFonts w:ascii="Times New Roman CYR" w:eastAsia="DejaVu Sans" w:hAnsi="Times New Roman CYR"/>
                <w:kern w:val="2"/>
                <w:sz w:val="18"/>
                <w:szCs w:val="18"/>
                <w:lang w:eastAsia="en-US"/>
              </w:rPr>
              <w:t>5</w:t>
            </w:r>
          </w:p>
        </w:tc>
      </w:tr>
    </w:tbl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- Проект –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Новгородская область</w:t>
      </w: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 xml:space="preserve">АДМИНИСТРАЦИЯ ВОЛОТОВСКОГО МУНИЦИПАЛЬНОГО </w:t>
      </w:r>
      <w:r w:rsidR="00841A09">
        <w:rPr>
          <w:sz w:val="28"/>
        </w:rPr>
        <w:t>ОКРУГА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148B7" w:rsidRDefault="009148B7" w:rsidP="009148B7">
      <w:pPr>
        <w:jc w:val="center"/>
        <w:rPr>
          <w:sz w:val="28"/>
        </w:rPr>
      </w:pPr>
    </w:p>
    <w:p w:rsidR="009148B7" w:rsidRDefault="009148B7" w:rsidP="009148B7">
      <w:pPr>
        <w:rPr>
          <w:sz w:val="28"/>
        </w:rPr>
      </w:pPr>
      <w:r>
        <w:rPr>
          <w:sz w:val="28"/>
        </w:rPr>
        <w:t>от ____________№ _____</w:t>
      </w:r>
    </w:p>
    <w:p w:rsidR="009148B7" w:rsidRDefault="009148B7" w:rsidP="009148B7">
      <w:pPr>
        <w:rPr>
          <w:sz w:val="28"/>
        </w:rPr>
      </w:pPr>
      <w:r>
        <w:rPr>
          <w:sz w:val="28"/>
        </w:rPr>
        <w:t>п. Волот</w:t>
      </w:r>
    </w:p>
    <w:p w:rsidR="009148B7" w:rsidRDefault="009148B7" w:rsidP="009148B7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О                   внесении           </w:t>
            </w:r>
            <w:r w:rsidR="00B8548F">
              <w:rPr>
                <w:sz w:val="28"/>
              </w:rPr>
              <w:t xml:space="preserve">  </w:t>
            </w:r>
            <w:r w:rsidRPr="00841A09">
              <w:rPr>
                <w:sz w:val="28"/>
              </w:rPr>
              <w:t xml:space="preserve">изменений     </w:t>
            </w:r>
            <w:proofErr w:type="gramStart"/>
            <w:r w:rsidRPr="00841A09">
              <w:rPr>
                <w:sz w:val="28"/>
              </w:rPr>
              <w:t>в</w:t>
            </w:r>
            <w:proofErr w:type="gramEnd"/>
            <w:r w:rsidRPr="00841A09">
              <w:rPr>
                <w:sz w:val="28"/>
              </w:rPr>
              <w:t xml:space="preserve"> 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>административный                         регламент</w:t>
            </w:r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841A09">
            <w:pPr>
              <w:jc w:val="both"/>
              <w:rPr>
                <w:sz w:val="28"/>
              </w:rPr>
            </w:pPr>
            <w:r w:rsidRPr="00841A09">
              <w:rPr>
                <w:sz w:val="28"/>
              </w:rPr>
              <w:t xml:space="preserve">по         предоставлению   </w:t>
            </w:r>
            <w:r>
              <w:rPr>
                <w:sz w:val="28"/>
              </w:rPr>
              <w:t xml:space="preserve"> </w:t>
            </w:r>
            <w:r w:rsidRPr="00841A09">
              <w:rPr>
                <w:sz w:val="28"/>
              </w:rPr>
              <w:t xml:space="preserve">    </w:t>
            </w:r>
            <w:proofErr w:type="gramStart"/>
            <w:r w:rsidRPr="00841A09">
              <w:rPr>
                <w:sz w:val="28"/>
              </w:rPr>
              <w:t>муниципальной</w:t>
            </w:r>
            <w:proofErr w:type="gramEnd"/>
          </w:p>
        </w:tc>
      </w:tr>
      <w:tr w:rsidR="00841A09" w:rsidRPr="00841A09" w:rsidTr="00841A09">
        <w:tc>
          <w:tcPr>
            <w:tcW w:w="5637" w:type="dxa"/>
          </w:tcPr>
          <w:p w:rsidR="00841A09" w:rsidRPr="00841A09" w:rsidRDefault="00841A09" w:rsidP="00522498">
            <w:pPr>
              <w:jc w:val="both"/>
              <w:rPr>
                <w:sz w:val="28"/>
                <w:szCs w:val="28"/>
              </w:rPr>
            </w:pPr>
            <w:r w:rsidRPr="00841A09">
              <w:rPr>
                <w:sz w:val="28"/>
              </w:rPr>
              <w:t xml:space="preserve">услуги  </w:t>
            </w:r>
            <w:r>
              <w:rPr>
                <w:sz w:val="28"/>
              </w:rPr>
              <w:t xml:space="preserve"> </w:t>
            </w:r>
            <w:r w:rsidR="00890F43">
              <w:rPr>
                <w:sz w:val="28"/>
                <w:szCs w:val="28"/>
              </w:rPr>
              <w:t>«</w:t>
            </w:r>
            <w:r w:rsidR="00522498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="00890F43">
              <w:rPr>
                <w:sz w:val="28"/>
                <w:szCs w:val="28"/>
              </w:rPr>
              <w:t>»</w:t>
            </w:r>
          </w:p>
        </w:tc>
      </w:tr>
      <w:tr w:rsidR="00841A09" w:rsidRPr="00841A09" w:rsidTr="00841A09">
        <w:tc>
          <w:tcPr>
            <w:tcW w:w="5637" w:type="dxa"/>
          </w:tcPr>
          <w:p w:rsidR="00F17B06" w:rsidRPr="00841A09" w:rsidRDefault="00F17B06" w:rsidP="00841A09">
            <w:pPr>
              <w:jc w:val="both"/>
              <w:rPr>
                <w:sz w:val="28"/>
                <w:szCs w:val="28"/>
              </w:rPr>
            </w:pPr>
          </w:p>
        </w:tc>
      </w:tr>
    </w:tbl>
    <w:p w:rsidR="00F17B06" w:rsidRDefault="00F17B06" w:rsidP="007231A3">
      <w:pPr>
        <w:ind w:firstLine="708"/>
        <w:jc w:val="both"/>
        <w:rPr>
          <w:sz w:val="28"/>
        </w:rPr>
      </w:pPr>
    </w:p>
    <w:p w:rsidR="009148B7" w:rsidRDefault="009148B7" w:rsidP="0098298F">
      <w:pPr>
        <w:tabs>
          <w:tab w:val="left" w:pos="3009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</w:t>
      </w:r>
      <w:r w:rsidR="00B8548F">
        <w:rPr>
          <w:sz w:val="28"/>
        </w:rPr>
        <w:t>27.07.2010</w:t>
      </w:r>
      <w:r>
        <w:rPr>
          <w:sz w:val="28"/>
        </w:rPr>
        <w:t xml:space="preserve">г. № </w:t>
      </w:r>
      <w:r w:rsidR="00B8548F">
        <w:rPr>
          <w:sz w:val="28"/>
        </w:rPr>
        <w:t>210</w:t>
      </w:r>
      <w:r>
        <w:rPr>
          <w:sz w:val="28"/>
        </w:rPr>
        <w:t xml:space="preserve"> – ФЗ «Об</w:t>
      </w:r>
      <w:r w:rsidR="00B8548F">
        <w:rPr>
          <w:sz w:val="28"/>
        </w:rPr>
        <w:t xml:space="preserve"> организации предоставления государственных и муниципальных услуг</w:t>
      </w:r>
      <w:r>
        <w:rPr>
          <w:sz w:val="28"/>
        </w:rPr>
        <w:t xml:space="preserve">»,  Уставом  </w:t>
      </w:r>
      <w:proofErr w:type="spellStart"/>
      <w:r>
        <w:rPr>
          <w:sz w:val="28"/>
        </w:rPr>
        <w:t>Волотовского</w:t>
      </w:r>
      <w:proofErr w:type="spellEnd"/>
      <w:r>
        <w:rPr>
          <w:sz w:val="28"/>
        </w:rPr>
        <w:t xml:space="preserve"> муниципального </w:t>
      </w:r>
      <w:r w:rsidR="00841A09">
        <w:rPr>
          <w:sz w:val="28"/>
        </w:rPr>
        <w:t>округа</w:t>
      </w:r>
    </w:p>
    <w:p w:rsidR="009148B7" w:rsidRDefault="009148B7" w:rsidP="00885FD1">
      <w:pPr>
        <w:ind w:firstLine="567"/>
        <w:jc w:val="both"/>
        <w:rPr>
          <w:sz w:val="28"/>
        </w:rPr>
      </w:pPr>
      <w:r>
        <w:rPr>
          <w:sz w:val="28"/>
        </w:rPr>
        <w:t>ПОСТАНОВЛЯЮ:</w:t>
      </w:r>
    </w:p>
    <w:p w:rsidR="009148B7" w:rsidRDefault="009148B7" w:rsidP="00890F43">
      <w:pPr>
        <w:ind w:firstLine="567"/>
        <w:contextualSpacing/>
        <w:jc w:val="both"/>
        <w:rPr>
          <w:sz w:val="28"/>
        </w:rPr>
      </w:pPr>
      <w:proofErr w:type="gramStart"/>
      <w:r>
        <w:rPr>
          <w:sz w:val="28"/>
        </w:rPr>
        <w:t>1.Внести в административный регламент по предоставлению муниципальной услуги</w:t>
      </w:r>
      <w:r w:rsidR="00890F43">
        <w:rPr>
          <w:sz w:val="28"/>
        </w:rPr>
        <w:t xml:space="preserve"> </w:t>
      </w:r>
      <w:r w:rsidR="00890F43">
        <w:rPr>
          <w:rFonts w:ascii="Times New Roman CYR" w:hAnsi="Times New Roman CYR"/>
          <w:sz w:val="28"/>
          <w:szCs w:val="28"/>
        </w:rPr>
        <w:t>«</w:t>
      </w:r>
      <w:r w:rsidR="00522498">
        <w:rPr>
          <w:rFonts w:ascii="Times New Roman CYR" w:hAnsi="Times New Roman CYR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890F43">
        <w:rPr>
          <w:rFonts w:ascii="Times New Roman CYR" w:hAnsi="Times New Roman CYR"/>
          <w:sz w:val="28"/>
          <w:szCs w:val="28"/>
        </w:rPr>
        <w:t xml:space="preserve">» </w:t>
      </w:r>
      <w:r w:rsidR="004F4FB7">
        <w:rPr>
          <w:sz w:val="28"/>
        </w:rPr>
        <w:t xml:space="preserve"> (далее – </w:t>
      </w:r>
      <w:r w:rsidR="00890F43">
        <w:rPr>
          <w:sz w:val="28"/>
        </w:rPr>
        <w:t>А</w:t>
      </w:r>
      <w:r w:rsidR="004F4FB7">
        <w:rPr>
          <w:sz w:val="28"/>
        </w:rPr>
        <w:t>дминистративный регламент)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890F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 </w:t>
      </w:r>
      <w:r w:rsidR="00522498">
        <w:rPr>
          <w:sz w:val="28"/>
        </w:rPr>
        <w:t>03</w:t>
      </w:r>
      <w:r>
        <w:rPr>
          <w:sz w:val="28"/>
        </w:rPr>
        <w:t>.</w:t>
      </w:r>
      <w:r w:rsidR="001403AE">
        <w:rPr>
          <w:sz w:val="28"/>
        </w:rPr>
        <w:t>0</w:t>
      </w:r>
      <w:r w:rsidR="00522498">
        <w:rPr>
          <w:sz w:val="28"/>
        </w:rPr>
        <w:t>2</w:t>
      </w:r>
      <w:r>
        <w:rPr>
          <w:sz w:val="28"/>
        </w:rPr>
        <w:t>.20</w:t>
      </w:r>
      <w:r w:rsidR="00890F43">
        <w:rPr>
          <w:sz w:val="28"/>
        </w:rPr>
        <w:t>2</w:t>
      </w:r>
      <w:r w:rsidR="00522498">
        <w:rPr>
          <w:sz w:val="28"/>
        </w:rPr>
        <w:t>3</w:t>
      </w:r>
      <w:r>
        <w:rPr>
          <w:sz w:val="28"/>
        </w:rPr>
        <w:t xml:space="preserve">  №  </w:t>
      </w:r>
      <w:r w:rsidR="00522498">
        <w:rPr>
          <w:sz w:val="28"/>
        </w:rPr>
        <w:t>36</w:t>
      </w:r>
      <w:r w:rsidR="00180F54">
        <w:rPr>
          <w:sz w:val="28"/>
        </w:rPr>
        <w:t xml:space="preserve"> (в ред. от </w:t>
      </w:r>
      <w:r w:rsidR="00B8548F">
        <w:rPr>
          <w:sz w:val="28"/>
        </w:rPr>
        <w:t>2</w:t>
      </w:r>
      <w:r w:rsidR="00522498">
        <w:rPr>
          <w:sz w:val="28"/>
        </w:rPr>
        <w:t>8</w:t>
      </w:r>
      <w:r w:rsidR="00180F54">
        <w:rPr>
          <w:sz w:val="28"/>
        </w:rPr>
        <w:t>.0</w:t>
      </w:r>
      <w:r w:rsidR="00522498">
        <w:rPr>
          <w:sz w:val="28"/>
        </w:rPr>
        <w:t>3</w:t>
      </w:r>
      <w:r w:rsidR="00180F54">
        <w:rPr>
          <w:sz w:val="28"/>
        </w:rPr>
        <w:t>.202</w:t>
      </w:r>
      <w:r w:rsidR="001403AE">
        <w:rPr>
          <w:sz w:val="28"/>
        </w:rPr>
        <w:t>3</w:t>
      </w:r>
      <w:r w:rsidR="00180F54">
        <w:rPr>
          <w:sz w:val="28"/>
        </w:rPr>
        <w:t xml:space="preserve"> № </w:t>
      </w:r>
      <w:r w:rsidR="00522498">
        <w:rPr>
          <w:sz w:val="28"/>
        </w:rPr>
        <w:t>174</w:t>
      </w:r>
      <w:r w:rsidR="00885FD1">
        <w:rPr>
          <w:sz w:val="28"/>
        </w:rPr>
        <w:t>; ред. от 18.07.2024 № 587</w:t>
      </w:r>
      <w:r w:rsidR="00180F54">
        <w:rPr>
          <w:sz w:val="28"/>
        </w:rPr>
        <w:t>)</w:t>
      </w:r>
      <w:r w:rsidR="006E3D4D">
        <w:rPr>
          <w:sz w:val="28"/>
        </w:rPr>
        <w:t xml:space="preserve"> </w:t>
      </w:r>
      <w:r>
        <w:rPr>
          <w:sz w:val="28"/>
        </w:rPr>
        <w:t>следующие изменения:</w:t>
      </w:r>
      <w:proofErr w:type="gramEnd"/>
    </w:p>
    <w:p w:rsidR="00F43C6F" w:rsidRDefault="00180F54" w:rsidP="001403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4AEC">
        <w:rPr>
          <w:sz w:val="28"/>
          <w:szCs w:val="28"/>
        </w:rPr>
        <w:t>1.1.</w:t>
      </w:r>
      <w:r w:rsidR="00F43C6F">
        <w:rPr>
          <w:sz w:val="28"/>
          <w:szCs w:val="28"/>
        </w:rPr>
        <w:t xml:space="preserve">Изложить </w:t>
      </w:r>
      <w:r w:rsidR="00B8548F">
        <w:rPr>
          <w:sz w:val="28"/>
          <w:szCs w:val="28"/>
        </w:rPr>
        <w:t xml:space="preserve">подпункт </w:t>
      </w:r>
      <w:r w:rsidR="00885FD1">
        <w:rPr>
          <w:sz w:val="28"/>
          <w:szCs w:val="28"/>
        </w:rPr>
        <w:t>2.7.1.1.</w:t>
      </w:r>
      <w:r w:rsidR="00F43C6F">
        <w:rPr>
          <w:sz w:val="28"/>
          <w:szCs w:val="28"/>
        </w:rPr>
        <w:t xml:space="preserve">  Административного регламента в следующей редакции:</w:t>
      </w:r>
    </w:p>
    <w:p w:rsidR="00885FD1" w:rsidRPr="00A37AB9" w:rsidRDefault="00F43C6F" w:rsidP="00885FD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«</w:t>
      </w:r>
      <w:r w:rsidR="00885FD1" w:rsidRPr="00A37AB9">
        <w:rPr>
          <w:rFonts w:ascii="Times New Roman CYR" w:hAnsi="Times New Roman CYR"/>
          <w:sz w:val="28"/>
          <w:szCs w:val="28"/>
        </w:rPr>
        <w:t>2.7.1.1. В случае представления заявления о выдаче разрешения на строительство, заявления о внесении изменений (за исключением заявлениям о внесении изменений в связи с необходимостью продления срока действия разрешения на строительство);</w:t>
      </w:r>
    </w:p>
    <w:p w:rsidR="00885FD1" w:rsidRPr="00A37AB9" w:rsidRDefault="00885FD1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37AB9">
        <w:rPr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</w:t>
      </w:r>
      <w:r w:rsidRPr="00A37AB9">
        <w:rPr>
          <w:sz w:val="28"/>
          <w:szCs w:val="28"/>
        </w:rPr>
        <w:lastRenderedPageBreak/>
        <w:t>земельного участка в случае, предусмотренном частью 1</w:t>
      </w:r>
      <w:r w:rsidRPr="00A37AB9">
        <w:rPr>
          <w:sz w:val="28"/>
          <w:szCs w:val="28"/>
          <w:vertAlign w:val="superscript"/>
        </w:rPr>
        <w:t xml:space="preserve">1 </w:t>
      </w:r>
      <w:r w:rsidRPr="00A37AB9">
        <w:rPr>
          <w:sz w:val="28"/>
          <w:szCs w:val="28"/>
        </w:rPr>
        <w:t>статьи 57</w:t>
      </w:r>
      <w:r w:rsidRPr="00A37AB9">
        <w:rPr>
          <w:sz w:val="28"/>
          <w:szCs w:val="28"/>
          <w:vertAlign w:val="superscript"/>
        </w:rPr>
        <w:t xml:space="preserve">3 </w:t>
      </w:r>
      <w:r w:rsidRPr="00A37AB9">
        <w:rPr>
          <w:sz w:val="28"/>
          <w:szCs w:val="28"/>
        </w:rPr>
        <w:t>Градостроительного кодекса Российской Федерации, или реквизиты утвержденного проекта</w:t>
      </w:r>
      <w:proofErr w:type="gramEnd"/>
      <w:r w:rsidRPr="00A37AB9">
        <w:rPr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A37AB9">
        <w:rPr>
          <w:sz w:val="28"/>
          <w:szCs w:val="28"/>
          <w:vertAlign w:val="superscript"/>
        </w:rPr>
        <w:t xml:space="preserve">3 </w:t>
      </w:r>
      <w:r w:rsidRPr="00A37AB9">
        <w:rPr>
          <w:sz w:val="28"/>
          <w:szCs w:val="28"/>
        </w:rPr>
        <w:t>статьи 51 Градостроительного кодекса Российской Федерации;</w:t>
      </w:r>
    </w:p>
    <w:p w:rsidR="00885FD1" w:rsidRPr="00A37AB9" w:rsidRDefault="00885FD1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37AB9">
        <w:rPr>
          <w:sz w:val="28"/>
          <w:szCs w:val="28"/>
        </w:rPr>
        <w:t xml:space="preserve">2) при наличии соглашения о передаче в случаях, установленных бюджетным </w:t>
      </w:r>
      <w:hyperlink r:id="rId9" w:history="1">
        <w:r w:rsidRPr="00A37AB9">
          <w:rPr>
            <w:sz w:val="28"/>
            <w:szCs w:val="28"/>
          </w:rPr>
          <w:t>законодательством</w:t>
        </w:r>
      </w:hyperlink>
      <w:r w:rsidRPr="00A37AB9">
        <w:rPr>
          <w:sz w:val="28"/>
          <w:szCs w:val="28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A37AB9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A37AB9">
        <w:rPr>
          <w:sz w:val="28"/>
          <w:szCs w:val="28"/>
        </w:rPr>
        <w:t xml:space="preserve">, Государственной корпорацией по космической деятельности </w:t>
      </w:r>
      <w:r>
        <w:rPr>
          <w:sz w:val="28"/>
          <w:szCs w:val="28"/>
        </w:rPr>
        <w:t>«</w:t>
      </w:r>
      <w:proofErr w:type="spellStart"/>
      <w:r w:rsidRPr="00A37AB9"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>»</w:t>
      </w:r>
      <w:r w:rsidRPr="00A37AB9">
        <w:rPr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A37AB9">
        <w:rPr>
          <w:sz w:val="28"/>
          <w:szCs w:val="28"/>
        </w:rPr>
        <w:t xml:space="preserve"> соглашение;</w:t>
      </w:r>
    </w:p>
    <w:p w:rsidR="00885FD1" w:rsidRDefault="00885FD1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37AB9">
        <w:rPr>
          <w:sz w:val="28"/>
          <w:szCs w:val="28"/>
        </w:rPr>
        <w:t xml:space="preserve"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0" w:history="1">
        <w:r w:rsidRPr="00A37AB9">
          <w:rPr>
            <w:sz w:val="28"/>
            <w:szCs w:val="28"/>
          </w:rPr>
          <w:t>случаев</w:t>
        </w:r>
      </w:hyperlink>
      <w:r w:rsidRPr="00A37AB9">
        <w:rPr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A37AB9">
        <w:rPr>
          <w:sz w:val="28"/>
          <w:szCs w:val="28"/>
        </w:rPr>
        <w:t xml:space="preserve"> </w:t>
      </w:r>
      <w:proofErr w:type="gramStart"/>
      <w:r w:rsidRPr="00A37AB9">
        <w:rPr>
          <w:sz w:val="28"/>
          <w:szCs w:val="28"/>
        </w:rPr>
        <w:t>случае</w:t>
      </w:r>
      <w:proofErr w:type="gramEnd"/>
      <w:r w:rsidRPr="00A37AB9">
        <w:rPr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A61288" w:rsidRDefault="00A61288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4)результаты инженерных изысканий и следующие материалы, содержащие в утвержденной в соответствии с частью 15 статьи 48 Градостроительного кодекса Российской Федерации проектной документации:</w:t>
      </w:r>
    </w:p>
    <w:p w:rsidR="00A61288" w:rsidRDefault="00A61288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ояснительная записка;</w:t>
      </w:r>
    </w:p>
    <w:p w:rsidR="00A61288" w:rsidRDefault="00A61288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хема планировочной организации земельного участка, выполненная в соответствии с информацией, указанной</w:t>
      </w:r>
      <w:r w:rsidR="006348D5">
        <w:rPr>
          <w:sz w:val="28"/>
          <w:szCs w:val="28"/>
        </w:rPr>
        <w:t xml:space="preserve">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 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6348D5" w:rsidRPr="006348D5" w:rsidRDefault="006348D5" w:rsidP="00634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8D5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348D5" w:rsidRPr="006348D5" w:rsidRDefault="006348D5" w:rsidP="00634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8D5">
        <w:rPr>
          <w:rFonts w:ascii="Times New Roman" w:hAnsi="Times New Roman" w:cs="Times New Roman"/>
          <w:sz w:val="28"/>
          <w:szCs w:val="28"/>
        </w:rPr>
        <w:t xml:space="preserve">г) проект организации строительства объекта капитального строительства </w:t>
      </w:r>
      <w:r w:rsidRPr="006348D5">
        <w:rPr>
          <w:rFonts w:ascii="Times New Roman" w:hAnsi="Times New Roman" w:cs="Times New Roman"/>
          <w:sz w:val="28"/>
          <w:szCs w:val="28"/>
        </w:rPr>
        <w:lastRenderedPageBreak/>
        <w:t>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85FD1" w:rsidRPr="00A37AB9" w:rsidRDefault="006348D5" w:rsidP="00885F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5</w:t>
      </w:r>
      <w:r w:rsidR="00885FD1" w:rsidRPr="00A37AB9">
        <w:rPr>
          <w:rFonts w:cs="Arial"/>
          <w:sz w:val="28"/>
          <w:szCs w:val="28"/>
        </w:rPr>
        <w:t>)</w:t>
      </w:r>
      <w:r w:rsidR="00885FD1" w:rsidRPr="00A37AB9">
        <w:rPr>
          <w:rFonts w:ascii="Arial" w:hAnsi="Arial" w:cs="Times New Roman CYR"/>
          <w:sz w:val="28"/>
          <w:szCs w:val="28"/>
        </w:rPr>
        <w:t xml:space="preserve"> </w:t>
      </w:r>
      <w:r w:rsidR="00885FD1" w:rsidRPr="00A37AB9">
        <w:rPr>
          <w:sz w:val="28"/>
          <w:szCs w:val="28"/>
        </w:rPr>
        <w:t xml:space="preserve">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1" w:history="1">
        <w:r w:rsidR="00885FD1" w:rsidRPr="00A37AB9">
          <w:rPr>
            <w:sz w:val="28"/>
            <w:szCs w:val="28"/>
          </w:rPr>
          <w:t>пункте 1 части 5 статьи 49</w:t>
        </w:r>
      </w:hyperlink>
      <w:r w:rsidR="00885FD1" w:rsidRPr="00A37AB9">
        <w:rPr>
          <w:sz w:val="28"/>
          <w:szCs w:val="28"/>
        </w:rP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="00885FD1" w:rsidRPr="00A37AB9">
        <w:rPr>
          <w:sz w:val="28"/>
          <w:szCs w:val="28"/>
        </w:rPr>
        <w:t xml:space="preserve"> </w:t>
      </w:r>
      <w:proofErr w:type="gramStart"/>
      <w:r w:rsidR="00885FD1" w:rsidRPr="00A37AB9">
        <w:rPr>
          <w:sz w:val="28"/>
          <w:szCs w:val="28"/>
        </w:rPr>
        <w:t xml:space="preserve">случае, предусмотренном </w:t>
      </w:r>
      <w:hyperlink r:id="rId12" w:history="1">
        <w:r w:rsidR="00885FD1" w:rsidRPr="00A37AB9">
          <w:rPr>
            <w:sz w:val="28"/>
            <w:szCs w:val="28"/>
          </w:rPr>
          <w:t>частью 12.1 статьи 48</w:t>
        </w:r>
      </w:hyperlink>
      <w:r w:rsidR="00885FD1" w:rsidRPr="00A37AB9">
        <w:rPr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3" w:history="1">
        <w:r w:rsidR="00885FD1" w:rsidRPr="00A37AB9">
          <w:rPr>
            <w:sz w:val="28"/>
            <w:szCs w:val="28"/>
          </w:rPr>
          <w:t>статьей 49</w:t>
        </w:r>
      </w:hyperlink>
      <w:r w:rsidR="00885FD1" w:rsidRPr="00A37AB9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4" w:history="1">
        <w:r w:rsidR="00885FD1" w:rsidRPr="00A37AB9">
          <w:rPr>
            <w:sz w:val="28"/>
            <w:szCs w:val="28"/>
          </w:rPr>
          <w:t>частью 3.4 статьи 49</w:t>
        </w:r>
      </w:hyperlink>
      <w:r w:rsidR="00885FD1" w:rsidRPr="00A37AB9">
        <w:rPr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5" w:history="1">
        <w:r w:rsidR="00885FD1" w:rsidRPr="00A37AB9">
          <w:rPr>
            <w:sz w:val="28"/>
            <w:szCs w:val="28"/>
          </w:rPr>
          <w:t>частью 6 статьи 49</w:t>
        </w:r>
      </w:hyperlink>
      <w:r w:rsidR="00885FD1" w:rsidRPr="00A37AB9">
        <w:rPr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885FD1" w:rsidRPr="00A37AB9" w:rsidRDefault="006348D5" w:rsidP="00885FD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6</w:t>
      </w:r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6" w:history="1">
        <w:r w:rsidR="00885FD1" w:rsidRPr="00A37AB9">
          <w:rPr>
            <w:rFonts w:ascii="Times New Roman CYR" w:hAnsi="Times New Roman CYR" w:cs="Times New Roman CYR"/>
            <w:sz w:val="28"/>
            <w:szCs w:val="28"/>
          </w:rPr>
          <w:t>части 3.8 статьи 49</w:t>
        </w:r>
      </w:hyperlink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 проектную документацию в соответствии с </w:t>
      </w:r>
      <w:hyperlink r:id="rId17" w:history="1">
        <w:r w:rsidR="00885FD1" w:rsidRPr="00A37AB9">
          <w:rPr>
            <w:rFonts w:ascii="Times New Roman CYR" w:hAnsi="Times New Roman CYR" w:cs="Times New Roman CYR"/>
            <w:sz w:val="28"/>
            <w:szCs w:val="28"/>
          </w:rPr>
          <w:t>частью 3.8 статьи 49</w:t>
        </w:r>
      </w:hyperlink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Федерации;</w:t>
      </w:r>
    </w:p>
    <w:p w:rsidR="00885FD1" w:rsidRPr="00A37AB9" w:rsidRDefault="006348D5" w:rsidP="00885FD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7</w:t>
      </w:r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18" w:history="1">
        <w:r w:rsidR="00885FD1" w:rsidRPr="00A37AB9">
          <w:rPr>
            <w:rFonts w:ascii="Times New Roman CYR" w:hAnsi="Times New Roman CYR" w:cs="Times New Roman CYR"/>
            <w:sz w:val="28"/>
            <w:szCs w:val="28"/>
          </w:rPr>
          <w:t>части 3.9 статьи 49</w:t>
        </w:r>
      </w:hyperlink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9" w:history="1">
        <w:r w:rsidR="00885FD1" w:rsidRPr="00A37AB9">
          <w:rPr>
            <w:rFonts w:ascii="Times New Roman CYR" w:hAnsi="Times New Roman CYR" w:cs="Times New Roman CYR"/>
            <w:sz w:val="28"/>
            <w:szCs w:val="28"/>
          </w:rPr>
          <w:t>частью 3.9 статьи 49</w:t>
        </w:r>
      </w:hyperlink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885FD1" w:rsidRDefault="006348D5" w:rsidP="00885FD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="00885FD1" w:rsidRPr="00A37AB9">
          <w:rPr>
            <w:rFonts w:ascii="Times New Roman CYR" w:hAnsi="Times New Roman CYR" w:cs="Times New Roman CYR"/>
            <w:sz w:val="28"/>
            <w:szCs w:val="28"/>
          </w:rPr>
          <w:t>статьей 40</w:t>
        </w:r>
      </w:hyperlink>
      <w:r w:rsidR="00885FD1" w:rsidRPr="00A37AB9">
        <w:rPr>
          <w:rFonts w:ascii="Times New Roman CYR" w:hAnsi="Times New Roman CYR" w:cs="Times New Roman CYR"/>
          <w:sz w:val="28"/>
          <w:szCs w:val="28"/>
        </w:rPr>
        <w:t xml:space="preserve"> Градостроительного кодекса Российской Федерации);</w:t>
      </w:r>
    </w:p>
    <w:p w:rsidR="006348D5" w:rsidRPr="006348D5" w:rsidRDefault="006348D5" w:rsidP="00634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Pr="006348D5">
        <w:rPr>
          <w:rFonts w:ascii="Times New Roman" w:hAnsi="Times New Roman" w:cs="Times New Roman"/>
          <w:sz w:val="28"/>
          <w:szCs w:val="28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1">
        <w:r w:rsidRPr="006348D5">
          <w:rPr>
            <w:rFonts w:ascii="Times New Roman" w:hAnsi="Times New Roman" w:cs="Times New Roman"/>
            <w:color w:val="0000FF"/>
            <w:sz w:val="28"/>
            <w:szCs w:val="28"/>
          </w:rPr>
          <w:t>статьей 40.1</w:t>
        </w:r>
      </w:hyperlink>
      <w:r w:rsidRPr="006348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6348D5" w:rsidRPr="006348D5" w:rsidRDefault="006348D5" w:rsidP="006348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6348D5">
        <w:rPr>
          <w:rFonts w:ascii="Times New Roman" w:hAnsi="Times New Roman" w:cs="Times New Roman"/>
          <w:sz w:val="28"/>
          <w:szCs w:val="28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348D5">
        <w:rPr>
          <w:rFonts w:ascii="Times New Roman" w:hAnsi="Times New Roman" w:cs="Times New Roman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7A7194" w:rsidRDefault="006348D5" w:rsidP="00BB13B4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Pr="006348D5">
        <w:rPr>
          <w:rFonts w:ascii="Times New Roman" w:hAnsi="Times New Roman" w:cs="Times New Roman"/>
          <w:sz w:val="28"/>
          <w:szCs w:val="28"/>
        </w:rPr>
        <w:t xml:space="preserve">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 w:rsidR="00B8548F" w:rsidRPr="00FE7EC7">
        <w:rPr>
          <w:sz w:val="28"/>
          <w:szCs w:val="28"/>
        </w:rPr>
        <w:t>»</w:t>
      </w:r>
      <w:proofErr w:type="gramEnd"/>
    </w:p>
    <w:p w:rsidR="00BB13B4" w:rsidRDefault="00BB13B4" w:rsidP="00BB13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13B4">
        <w:rPr>
          <w:sz w:val="28"/>
          <w:szCs w:val="28"/>
        </w:rPr>
        <w:t xml:space="preserve">1.2. </w:t>
      </w:r>
      <w:r>
        <w:rPr>
          <w:sz w:val="28"/>
          <w:szCs w:val="28"/>
        </w:rPr>
        <w:t>Изложить подпункт 2.10.2.  Административного регламента в следующей редакции:</w:t>
      </w:r>
    </w:p>
    <w:p w:rsidR="00BB13B4" w:rsidRPr="00A37AB9" w:rsidRDefault="00BB13B4" w:rsidP="00BB13B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 CYR" w:hAnsi="Times New Roman CYR"/>
          <w:sz w:val="28"/>
          <w:szCs w:val="28"/>
        </w:rPr>
      </w:pPr>
      <w:r>
        <w:rPr>
          <w:bCs/>
          <w:sz w:val="28"/>
          <w:szCs w:val="28"/>
        </w:rPr>
        <w:t xml:space="preserve">  «</w:t>
      </w:r>
      <w:r w:rsidRPr="00A37AB9">
        <w:rPr>
          <w:rFonts w:ascii="Times New Roman CYR" w:hAnsi="Times New Roman CYR"/>
          <w:sz w:val="28"/>
          <w:szCs w:val="28"/>
        </w:rPr>
        <w:t>2.10.2. Основанием для отказа в выдаче разрешения на строительство   является:</w:t>
      </w:r>
    </w:p>
    <w:p w:rsidR="00BB13B4" w:rsidRPr="00BB13B4" w:rsidRDefault="00BB13B4" w:rsidP="00BB13B4">
      <w:pPr>
        <w:pStyle w:val="ae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/>
          <w:sz w:val="28"/>
          <w:szCs w:val="28"/>
        </w:rPr>
      </w:pPr>
      <w:r w:rsidRPr="00BB13B4">
        <w:rPr>
          <w:rFonts w:ascii="Times New Roman CYR" w:hAnsi="Times New Roman CYR"/>
          <w:sz w:val="28"/>
          <w:szCs w:val="28"/>
        </w:rPr>
        <w:t>отсутствие документов, предусмотренных в подпункте 2.6.1;</w:t>
      </w:r>
    </w:p>
    <w:p w:rsidR="00BB13B4" w:rsidRDefault="00BB13B4" w:rsidP="001146B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</w:t>
      </w:r>
      <w:r w:rsidR="001146BC">
        <w:rPr>
          <w:rFonts w:ascii="Times New Roman CYR" w:hAnsi="Times New Roman CYR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</w:t>
      </w:r>
      <w:proofErr w:type="gramEnd"/>
      <w:r w:rsidR="001146BC">
        <w:rPr>
          <w:rFonts w:ascii="Times New Roman CYR" w:hAnsi="Times New Roman CYR"/>
          <w:sz w:val="28"/>
          <w:szCs w:val="28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</w:t>
      </w:r>
    </w:p>
    <w:p w:rsidR="001146BC" w:rsidRDefault="001146BC" w:rsidP="001146B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 w:rsidRPr="001146BC">
        <w:rPr>
          <w:rFonts w:ascii="Times New Roman CYR" w:hAnsi="Times New Roman CYR"/>
          <w:sz w:val="28"/>
          <w:szCs w:val="28"/>
        </w:rPr>
        <w:t>несоответствие представленных документов требованиям, действующим на дату выдачи разрешения на строительство, установленным в разрешении на отклонение от предельных параметров разрешенного строительства, реконструкции;</w:t>
      </w:r>
    </w:p>
    <w:p w:rsidR="001146BC" w:rsidRDefault="001146BC" w:rsidP="001146BC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1"/>
        <w:rPr>
          <w:rFonts w:ascii="Times New Roman CYR" w:hAnsi="Times New Roman CYR"/>
          <w:sz w:val="28"/>
          <w:szCs w:val="28"/>
        </w:rPr>
      </w:pPr>
      <w:proofErr w:type="gramStart"/>
      <w:r w:rsidRPr="001146BC">
        <w:rPr>
          <w:rFonts w:ascii="Times New Roman CYR" w:hAnsi="Times New Roman CYR"/>
          <w:sz w:val="28"/>
          <w:szCs w:val="28"/>
        </w:rPr>
        <w:t xml:space="preserve">поступление от органа исполнительной власти субъекта Российской Федерации, уполномоченного в области охраны объектов культурного наследия, заключения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</w:t>
      </w:r>
      <w:r w:rsidRPr="001146BC">
        <w:rPr>
          <w:rFonts w:ascii="Times New Roman CYR" w:hAnsi="Times New Roman CYR"/>
          <w:sz w:val="28"/>
          <w:szCs w:val="28"/>
        </w:rPr>
        <w:lastRenderedPageBreak/>
        <w:t>исторического поселения федерального или регионального</w:t>
      </w:r>
      <w:proofErr w:type="gramEnd"/>
      <w:r w:rsidRPr="001146BC">
        <w:rPr>
          <w:rFonts w:ascii="Times New Roman CYR" w:hAnsi="Times New Roman CYR"/>
          <w:sz w:val="28"/>
          <w:szCs w:val="28"/>
        </w:rPr>
        <w:t xml:space="preserve"> значения (в случае, предусмотренном частью 11.1 статьи 51 Градостроительного кодекса Российской Федерации);</w:t>
      </w:r>
    </w:p>
    <w:p w:rsidR="00BB13B4" w:rsidRPr="001146BC" w:rsidRDefault="001146BC" w:rsidP="00BB13B4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outlineLvl w:val="1"/>
        <w:rPr>
          <w:bCs/>
          <w:sz w:val="28"/>
          <w:szCs w:val="28"/>
        </w:rPr>
      </w:pPr>
      <w:proofErr w:type="gramStart"/>
      <w:r w:rsidRPr="001146BC">
        <w:rPr>
          <w:rFonts w:ascii="Times New Roman CYR" w:hAnsi="Times New Roman CYR"/>
          <w:sz w:val="28"/>
          <w:szCs w:val="28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</w:t>
      </w:r>
      <w:proofErr w:type="gramEnd"/>
      <w:r w:rsidRPr="001146BC">
        <w:rPr>
          <w:rFonts w:ascii="Times New Roman CYR" w:hAnsi="Times New Roman CYR"/>
          <w:sz w:val="28"/>
          <w:szCs w:val="28"/>
        </w:rPr>
        <w:t xml:space="preserve"> по инициативе органа местного самоуправления.»</w:t>
      </w:r>
      <w:bookmarkStart w:id="0" w:name="_GoBack"/>
      <w:bookmarkEnd w:id="0"/>
    </w:p>
    <w:p w:rsidR="00180F54" w:rsidRPr="004F4AEC" w:rsidRDefault="00180F54" w:rsidP="00180F54">
      <w:pPr>
        <w:jc w:val="both"/>
        <w:rPr>
          <w:sz w:val="28"/>
          <w:szCs w:val="28"/>
        </w:rPr>
      </w:pPr>
      <w:r w:rsidRPr="004F4AEC">
        <w:tab/>
      </w:r>
      <w:r w:rsidRPr="004F4AEC">
        <w:rPr>
          <w:sz w:val="28"/>
          <w:szCs w:val="28"/>
        </w:rPr>
        <w:t>2. Опубликовать постановление в муниципальной газете «</w:t>
      </w:r>
      <w:proofErr w:type="spellStart"/>
      <w:r w:rsidRPr="004F4AEC">
        <w:rPr>
          <w:sz w:val="28"/>
          <w:szCs w:val="28"/>
        </w:rPr>
        <w:t>Волотовские</w:t>
      </w:r>
      <w:proofErr w:type="spellEnd"/>
      <w:r w:rsidRPr="004F4AEC">
        <w:rPr>
          <w:sz w:val="28"/>
          <w:szCs w:val="28"/>
        </w:rPr>
        <w:t xml:space="preserve"> ведомости» и разместить на официальном сайте Администрации </w:t>
      </w:r>
      <w:proofErr w:type="spellStart"/>
      <w:r w:rsidRPr="004F4AEC">
        <w:rPr>
          <w:sz w:val="28"/>
          <w:szCs w:val="28"/>
        </w:rPr>
        <w:t>Волотовского</w:t>
      </w:r>
      <w:proofErr w:type="spellEnd"/>
      <w:r w:rsidRPr="004F4AE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180F54" w:rsidRPr="004F4AEC" w:rsidRDefault="00180F54" w:rsidP="00180F54">
      <w:pPr>
        <w:jc w:val="both"/>
        <w:rPr>
          <w:sz w:val="28"/>
          <w:szCs w:val="28"/>
        </w:rPr>
      </w:pPr>
    </w:p>
    <w:p w:rsidR="009148B7" w:rsidRDefault="001F328C" w:rsidP="0091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С.В. Федоров</w:t>
      </w:r>
    </w:p>
    <w:p w:rsidR="006E3D4D" w:rsidRDefault="006E3D4D" w:rsidP="009148B7">
      <w:pPr>
        <w:ind w:firstLine="709"/>
        <w:jc w:val="both"/>
        <w:rPr>
          <w:sz w:val="28"/>
          <w:szCs w:val="28"/>
        </w:rPr>
      </w:pPr>
    </w:p>
    <w:p w:rsidR="009148B7" w:rsidRDefault="009148B7" w:rsidP="009148B7">
      <w:r>
        <w:t xml:space="preserve">Подготовила: </w:t>
      </w:r>
      <w:r w:rsidR="00860A2F">
        <w:t xml:space="preserve">ведущий </w:t>
      </w:r>
      <w:r>
        <w:t>специалист комитета</w:t>
      </w:r>
    </w:p>
    <w:p w:rsidR="009148B7" w:rsidRDefault="00735E5A" w:rsidP="009148B7">
      <w:r>
        <w:t xml:space="preserve">ЖКХ, строительства и архитектуры                                                  </w:t>
      </w:r>
      <w:r w:rsidR="009148B7">
        <w:t xml:space="preserve">Р.В. Ульянова </w:t>
      </w:r>
    </w:p>
    <w:p w:rsidR="00B21BB5" w:rsidRDefault="00B21BB5" w:rsidP="009148B7"/>
    <w:p w:rsidR="009148B7" w:rsidRDefault="009148B7" w:rsidP="009148B7">
      <w:pPr>
        <w:jc w:val="right"/>
      </w:pPr>
      <w:r>
        <w:t>Направить:    в дело  - 1 экз.</w:t>
      </w:r>
    </w:p>
    <w:p w:rsidR="009148B7" w:rsidRDefault="009148B7" w:rsidP="009148B7">
      <w:pPr>
        <w:jc w:val="right"/>
      </w:pPr>
      <w:r>
        <w:t xml:space="preserve">                                                            </w:t>
      </w:r>
      <w:r w:rsidR="00876CC1">
        <w:t xml:space="preserve"> </w:t>
      </w:r>
      <w:r>
        <w:t xml:space="preserve">       </w:t>
      </w:r>
      <w:r w:rsidR="00735E5A">
        <w:t>ЖКХ</w:t>
      </w:r>
      <w:r>
        <w:t>:  – 1  экз.</w:t>
      </w:r>
    </w:p>
    <w:p w:rsidR="009148B7" w:rsidRDefault="00860A2F" w:rsidP="009148B7">
      <w:pPr>
        <w:jc w:val="right"/>
      </w:pPr>
      <w:r>
        <w:t xml:space="preserve">Газета </w:t>
      </w:r>
      <w:r w:rsidR="009148B7">
        <w:t xml:space="preserve"> – 1 экз.</w:t>
      </w:r>
    </w:p>
    <w:p w:rsidR="009148B7" w:rsidRDefault="009148B7" w:rsidP="009148B7"/>
    <w:p w:rsidR="00180F54" w:rsidRDefault="009148B7" w:rsidP="009148B7">
      <w:r>
        <w:t xml:space="preserve">Согласовали:                          </w:t>
      </w:r>
    </w:p>
    <w:p w:rsidR="009148B7" w:rsidRDefault="00180F54" w:rsidP="009148B7">
      <w:proofErr w:type="spellStart"/>
      <w:r>
        <w:t>Семёнова</w:t>
      </w:r>
      <w:proofErr w:type="spellEnd"/>
      <w:r>
        <w:t xml:space="preserve"> С.Ф.</w:t>
      </w:r>
    </w:p>
    <w:sectPr w:rsidR="009148B7" w:rsidSect="00735E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B4" w:rsidRDefault="00BB13B4" w:rsidP="0098298F">
      <w:r>
        <w:separator/>
      </w:r>
    </w:p>
  </w:endnote>
  <w:endnote w:type="continuationSeparator" w:id="0">
    <w:p w:rsidR="00BB13B4" w:rsidRDefault="00BB13B4" w:rsidP="009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B4" w:rsidRDefault="00BB13B4" w:rsidP="0098298F">
      <w:r>
        <w:separator/>
      </w:r>
    </w:p>
  </w:footnote>
  <w:footnote w:type="continuationSeparator" w:id="0">
    <w:p w:rsidR="00BB13B4" w:rsidRDefault="00BB13B4" w:rsidP="00982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D0ABC"/>
    <w:multiLevelType w:val="hybridMultilevel"/>
    <w:tmpl w:val="6FBC1798"/>
    <w:lvl w:ilvl="0" w:tplc="E2D23A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B7"/>
    <w:rsid w:val="00003958"/>
    <w:rsid w:val="00006683"/>
    <w:rsid w:val="0002463E"/>
    <w:rsid w:val="001146BC"/>
    <w:rsid w:val="001403AE"/>
    <w:rsid w:val="00151213"/>
    <w:rsid w:val="00162F18"/>
    <w:rsid w:val="00180F54"/>
    <w:rsid w:val="001C131E"/>
    <w:rsid w:val="001F328C"/>
    <w:rsid w:val="00253C94"/>
    <w:rsid w:val="002A11B1"/>
    <w:rsid w:val="002D28C7"/>
    <w:rsid w:val="002E07AA"/>
    <w:rsid w:val="00341E0F"/>
    <w:rsid w:val="003527CD"/>
    <w:rsid w:val="00390B4E"/>
    <w:rsid w:val="00446A6B"/>
    <w:rsid w:val="00462AAE"/>
    <w:rsid w:val="00471F4A"/>
    <w:rsid w:val="004C0CD5"/>
    <w:rsid w:val="004D350D"/>
    <w:rsid w:val="004F4FB7"/>
    <w:rsid w:val="005063D1"/>
    <w:rsid w:val="00522498"/>
    <w:rsid w:val="00522B89"/>
    <w:rsid w:val="00550147"/>
    <w:rsid w:val="0055317C"/>
    <w:rsid w:val="00590D5F"/>
    <w:rsid w:val="005B7A94"/>
    <w:rsid w:val="006348D5"/>
    <w:rsid w:val="006B46B4"/>
    <w:rsid w:val="006E3D4D"/>
    <w:rsid w:val="007231A3"/>
    <w:rsid w:val="00723DD3"/>
    <w:rsid w:val="00735E5A"/>
    <w:rsid w:val="00765F72"/>
    <w:rsid w:val="00786D56"/>
    <w:rsid w:val="007A7194"/>
    <w:rsid w:val="007B51DE"/>
    <w:rsid w:val="00807764"/>
    <w:rsid w:val="00813DE6"/>
    <w:rsid w:val="00841A09"/>
    <w:rsid w:val="00860A2F"/>
    <w:rsid w:val="00876CC1"/>
    <w:rsid w:val="00885FD1"/>
    <w:rsid w:val="00890F43"/>
    <w:rsid w:val="00897059"/>
    <w:rsid w:val="008B5BE9"/>
    <w:rsid w:val="009148B7"/>
    <w:rsid w:val="0098298F"/>
    <w:rsid w:val="009A3658"/>
    <w:rsid w:val="00A61288"/>
    <w:rsid w:val="00A75DFE"/>
    <w:rsid w:val="00B21BB5"/>
    <w:rsid w:val="00B62C8B"/>
    <w:rsid w:val="00B8548F"/>
    <w:rsid w:val="00BB13B4"/>
    <w:rsid w:val="00BB3F40"/>
    <w:rsid w:val="00BD4922"/>
    <w:rsid w:val="00BD52A7"/>
    <w:rsid w:val="00BF1090"/>
    <w:rsid w:val="00C45A8F"/>
    <w:rsid w:val="00C919EF"/>
    <w:rsid w:val="00C96D40"/>
    <w:rsid w:val="00CC132E"/>
    <w:rsid w:val="00D06525"/>
    <w:rsid w:val="00D27CF7"/>
    <w:rsid w:val="00DC1BBB"/>
    <w:rsid w:val="00DE4154"/>
    <w:rsid w:val="00E76EE5"/>
    <w:rsid w:val="00EB1DC6"/>
    <w:rsid w:val="00F17B06"/>
    <w:rsid w:val="00F43C6F"/>
    <w:rsid w:val="00F633CE"/>
    <w:rsid w:val="00F6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rsid w:val="00634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e">
    <w:name w:val="List Paragraph"/>
    <w:basedOn w:val="a"/>
    <w:uiPriority w:val="34"/>
    <w:qFormat/>
    <w:rsid w:val="00BB1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B7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48B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4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D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DD3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Intense Reference"/>
    <w:basedOn w:val="a0"/>
    <w:uiPriority w:val="32"/>
    <w:qFormat/>
    <w:rsid w:val="0098298F"/>
    <w:rPr>
      <w:b/>
      <w:bCs/>
      <w:smallCaps/>
      <w:color w:val="C0504D" w:themeColor="accent2"/>
      <w:spacing w:val="5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98298F"/>
    <w:rPr>
      <w:rFonts w:ascii="NTCourierVK" w:hAnsi="NTCourierVK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8298F"/>
    <w:rPr>
      <w:rFonts w:ascii="NTCourierVK" w:eastAsia="Times New Roman" w:hAnsi="NTCourierVK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8298F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98298F"/>
    <w:rPr>
      <w:rFonts w:ascii="Calibri" w:eastAsia="Times New Roman" w:hAnsi="Calibri"/>
      <w:sz w:val="20"/>
      <w:szCs w:val="20"/>
    </w:rPr>
  </w:style>
  <w:style w:type="character" w:styleId="ac">
    <w:name w:val="footnote reference"/>
    <w:uiPriority w:val="99"/>
    <w:semiHidden/>
    <w:unhideWhenUsed/>
    <w:rsid w:val="0098298F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1C131E"/>
    <w:rPr>
      <w:color w:val="800080" w:themeColor="followedHyperlink"/>
      <w:u w:val="single"/>
    </w:rPr>
  </w:style>
  <w:style w:type="paragraph" w:customStyle="1" w:styleId="ConsPlusNormal">
    <w:name w:val="ConsPlusNormal"/>
    <w:rsid w:val="00634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sz w:val="22"/>
      <w:lang w:eastAsia="ru-RU"/>
      <w14:ligatures w14:val="standardContextual"/>
    </w:rPr>
  </w:style>
  <w:style w:type="paragraph" w:styleId="ae">
    <w:name w:val="List Paragraph"/>
    <w:basedOn w:val="a"/>
    <w:uiPriority w:val="34"/>
    <w:qFormat/>
    <w:rsid w:val="00BB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olot@mail.ru" TargetMode="External"/><Relationship Id="rId13" Type="http://schemas.openxmlformats.org/officeDocument/2006/relationships/hyperlink" Target="consultantplus://offline/ref=67BA44C945BF20BEF1E0C84E6FF0AF9DC2F34D74ED72CBB2D74E47FB6C818317D3151616F8AA1A72D2E8BBAFFDD15E4ED6BFA252E1A7AAA3U7l6I" TargetMode="External"/><Relationship Id="rId18" Type="http://schemas.openxmlformats.org/officeDocument/2006/relationships/hyperlink" Target="consultantplus://offline/ref=44B22D8700F35DCA74B12E89CC5BF3BB57234F31D29D1B48928DD2CE9CD3517FBE9A82BD3A25D80EC9158CB0665C6CF669CE6F97BBA9p5p7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94926&amp;dst=407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BA44C945BF20BEF1E0C84E6FF0AF9DC2F34D74ED72CBB2D74E47FB6C818317D3151613FCA3112F82A7BAF3B8864D4FD5BFA053FDUAl7I" TargetMode="External"/><Relationship Id="rId17" Type="http://schemas.openxmlformats.org/officeDocument/2006/relationships/hyperlink" Target="consultantplus://offline/ref=22276620835992A9AC60275A13006F276C2CA1D3096450214CA1D8AF8D3207530896188F8B4A616DAFC897B08B17EFD9915781B36B09TEo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276620835992A9AC60275A13006F276C2CA1D3096450214CA1D8AF8D3207530896188F8B4A616DAFC897B08B17EFD9915781B36B09TEoCI" TargetMode="External"/><Relationship Id="rId20" Type="http://schemas.openxmlformats.org/officeDocument/2006/relationships/hyperlink" Target="consultantplus://offline/ref=BFBB31FE18324072AAC1C66567C4E7BB157D625A7BB6F575C58DA8F7C63D6E7E7EE91AC5CB69AB04F3A7FEAB5848157C6B4D8A09B5F1B4D52Dq8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BA44C945BF20BEF1E0C84E6FF0AF9DC2F34D74ED72CBB2D74E47FB6C818317D3151615F1AA1A7087B2ABABB4855151D4A0BC51FFA7UAl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BA44C945BF20BEF1E0C84E6FF0AF9DC2F34D74ED72CBB2D74E47FB6C818317D3151616F8AA1E7BD1E8BBAFFDD15E4ED6BFA252E1A7AAA3U7l6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346A5B0CB9D73D48094F0C72FB898DF760A0BD0397DB91CED9A9191A521AFCAE863BDBFBCFC498D03E472379DC49302D26DD48EAC663BE15EVDI" TargetMode="External"/><Relationship Id="rId19" Type="http://schemas.openxmlformats.org/officeDocument/2006/relationships/hyperlink" Target="consultantplus://offline/ref=44B22D8700F35DCA74B12E89CC5BF3BB57234F31D29D1B48928DD2CE9CD3517FBE9A82BD3A25D80EC9158CB0665C6CF669CE6F97BBA9p5p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FADCAD374D790D5E20F7BD6B55B4ECDC8FDB97DEEE4E80615710666C606574434F57CD118AF345C2DE8E548F7018FA1E13241F16EC33UFI" TargetMode="External"/><Relationship Id="rId14" Type="http://schemas.openxmlformats.org/officeDocument/2006/relationships/hyperlink" Target="consultantplus://offline/ref=67BA44C945BF20BEF1E0C84E6FF0AF9DC2F34D74ED72CBB2D74E47FB6C818317D3151612F8AB112F82A7BAF3B8864D4FD5BFA053FDUAl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Ульянова Раиса Владимировна</cp:lastModifiedBy>
  <cp:revision>12</cp:revision>
  <cp:lastPrinted>2021-07-05T09:41:00Z</cp:lastPrinted>
  <dcterms:created xsi:type="dcterms:W3CDTF">2024-03-20T12:48:00Z</dcterms:created>
  <dcterms:modified xsi:type="dcterms:W3CDTF">2025-02-19T11:51:00Z</dcterms:modified>
</cp:coreProperties>
</file>