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right"/>
        <w:rPr>
          <w:rFonts w:eastAsia="Calibri" w:cs="Times New Roman"/>
          <w:i/>
          <w:i/>
          <w:lang w:eastAsia="en-US"/>
        </w:rPr>
      </w:pPr>
      <w:r>
        <w:rPr>
          <w:rFonts w:eastAsia="Calibri" w:cs="Times New Roman"/>
          <w:i/>
          <w:lang w:eastAsia="en-US"/>
        </w:rPr>
        <w:t xml:space="preserve">Утвержден </w:t>
      </w:r>
    </w:p>
    <w:p>
      <w:pPr>
        <w:pStyle w:val="Normal"/>
        <w:ind w:firstLine="709"/>
        <w:jc w:val="right"/>
        <w:rPr>
          <w:rFonts w:eastAsia="Calibri" w:cs="Times New Roman"/>
          <w:i/>
          <w:i/>
          <w:lang w:eastAsia="en-US"/>
        </w:rPr>
      </w:pPr>
      <w:r>
        <w:rPr>
          <w:rFonts w:eastAsia="Calibri" w:cs="Times New Roman"/>
          <w:i/>
          <w:lang w:eastAsia="en-US"/>
        </w:rPr>
        <w:t xml:space="preserve">решением Совета депутатов </w:t>
      </w:r>
    </w:p>
    <w:p>
      <w:pPr>
        <w:pStyle w:val="Normal"/>
        <w:ind w:firstLine="709"/>
        <w:jc w:val="right"/>
        <w:rPr>
          <w:rFonts w:eastAsia="Calibri" w:cs="Times New Roman"/>
          <w:i/>
          <w:i/>
          <w:lang w:eastAsia="en-US"/>
        </w:rPr>
      </w:pPr>
      <w:r>
        <w:rPr>
          <w:rFonts w:eastAsia="Calibri" w:cs="Times New Roman"/>
          <w:i/>
          <w:lang w:eastAsia="en-US"/>
        </w:rPr>
        <w:t xml:space="preserve">Славитинского сельского поселения </w:t>
      </w:r>
    </w:p>
    <w:p>
      <w:pPr>
        <w:pStyle w:val="Normal"/>
        <w:ind w:firstLine="709"/>
        <w:jc w:val="right"/>
        <w:rPr>
          <w:rFonts w:eastAsia="Calibri" w:cs="Times New Roman"/>
          <w:i/>
          <w:i/>
          <w:lang w:eastAsia="en-US"/>
        </w:rPr>
      </w:pPr>
      <w:r>
        <w:rPr>
          <w:rFonts w:eastAsia="Calibri" w:cs="Times New Roman"/>
          <w:i/>
          <w:lang w:eastAsia="en-US"/>
        </w:rPr>
        <w:t xml:space="preserve">Волотовского муниципального района </w:t>
      </w:r>
    </w:p>
    <w:p>
      <w:pPr>
        <w:pStyle w:val="Normal"/>
        <w:ind w:firstLine="709"/>
        <w:jc w:val="right"/>
        <w:rPr>
          <w:rFonts w:eastAsia="Calibri" w:cs="Times New Roman"/>
          <w:i/>
          <w:i/>
          <w:lang w:eastAsia="en-US"/>
        </w:rPr>
      </w:pPr>
      <w:r>
        <w:rPr>
          <w:rFonts w:eastAsia="Calibri" w:cs="Times New Roman"/>
          <w:i/>
          <w:lang w:eastAsia="en-US"/>
        </w:rPr>
        <w:t xml:space="preserve">Новгородской области </w:t>
      </w:r>
    </w:p>
    <w:p>
      <w:pPr>
        <w:pStyle w:val="Normal"/>
        <w:ind w:firstLine="709"/>
        <w:jc w:val="right"/>
        <w:rPr>
          <w:rFonts w:eastAsia="Calibri" w:cs="Times New Roman"/>
          <w:i/>
          <w:i/>
          <w:lang w:eastAsia="en-US"/>
        </w:rPr>
      </w:pPr>
      <w:r>
        <w:rPr>
          <w:rFonts w:eastAsia="Calibri" w:cs="Times New Roman"/>
          <w:i/>
          <w:lang w:eastAsia="en-US"/>
        </w:rPr>
        <w:t xml:space="preserve">от 28.09.2012 № 270 </w:t>
      </w:r>
    </w:p>
    <w:p>
      <w:pPr>
        <w:pStyle w:val="Normal"/>
        <w:ind w:firstLine="709"/>
        <w:jc w:val="right"/>
        <w:rPr>
          <w:rFonts w:eastAsia="Calibri" w:cs="Times New Roman"/>
          <w:i/>
          <w:i/>
          <w:lang w:eastAsia="en-US"/>
        </w:rPr>
      </w:pPr>
      <w:r>
        <w:rPr>
          <w:rFonts w:eastAsia="Calibri" w:cs="Times New Roman"/>
          <w:i/>
          <w:lang w:eastAsia="en-US"/>
        </w:rPr>
        <w:t>(в ред. от 18.09.2014 № 360; от28.04.2020 № 613</w:t>
      </w:r>
      <w:bookmarkStart w:id="0" w:name="_GoBack"/>
      <w:bookmarkEnd w:id="0"/>
      <w:r>
        <w:rPr>
          <w:rFonts w:eastAsia="Calibri" w:cs="Times New Roman"/>
          <w:i/>
          <w:lang w:eastAsia="en-US"/>
        </w:rPr>
        <w:t>)</w:t>
      </w:r>
    </w:p>
    <w:p>
      <w:pPr>
        <w:pStyle w:val="Normal"/>
        <w:ind w:firstLine="709"/>
        <w:jc w:val="right"/>
        <w:rPr>
          <w:rFonts w:eastAsia="Calibri" w:cs="Times New Roman"/>
          <w:b/>
          <w:b/>
          <w:lang w:eastAsia="en-US"/>
        </w:rPr>
      </w:pPr>
      <w:r>
        <w:rPr>
          <w:rFonts w:eastAsia="Calibri" w:cs="Times New Roman"/>
          <w:b/>
          <w:lang w:eastAsia="en-US"/>
        </w:rPr>
      </w:r>
    </w:p>
    <w:p>
      <w:pPr>
        <w:pStyle w:val="Normal"/>
        <w:ind w:firstLine="709"/>
        <w:jc w:val="right"/>
        <w:rPr>
          <w:rFonts w:eastAsia="Calibri" w:cs="Times New Roman"/>
          <w:b/>
          <w:b/>
          <w:lang w:eastAsia="en-US"/>
        </w:rPr>
      </w:pPr>
      <w:r>
        <w:rPr>
          <w:rFonts w:eastAsia="Calibri" w:cs="Times New Roman"/>
          <w:b/>
          <w:lang w:eastAsia="en-US"/>
        </w:rPr>
      </w:r>
    </w:p>
    <w:p>
      <w:pPr>
        <w:pStyle w:val="Normal"/>
        <w:ind w:firstLine="709"/>
        <w:jc w:val="center"/>
        <w:rPr>
          <w:rFonts w:eastAsia="Calibri" w:cs="Times New Roman"/>
          <w:b/>
          <w:b/>
          <w:lang w:eastAsia="en-US"/>
        </w:rPr>
      </w:pPr>
      <w:r>
        <w:rPr>
          <w:rFonts w:eastAsia="Calibri" w:cs="Times New Roman"/>
          <w:b/>
          <w:lang w:eastAsia="en-US"/>
        </w:rPr>
      </w:r>
    </w:p>
    <w:p>
      <w:pPr>
        <w:pStyle w:val="Normal"/>
        <w:ind w:firstLine="709"/>
        <w:jc w:val="center"/>
        <w:rPr>
          <w:rFonts w:eastAsia="Calibri" w:cs="Times New Roman"/>
          <w:b/>
          <w:b/>
          <w:lang w:eastAsia="en-US"/>
        </w:rPr>
      </w:pPr>
      <w:r>
        <w:rPr>
          <w:rFonts w:eastAsia="Calibri" w:cs="Times New Roman"/>
          <w:b/>
          <w:lang w:eastAsia="en-US"/>
        </w:rPr>
      </w:r>
    </w:p>
    <w:p>
      <w:pPr>
        <w:pStyle w:val="Normal"/>
        <w:ind w:firstLine="709"/>
        <w:jc w:val="center"/>
        <w:rPr>
          <w:rFonts w:eastAsia="Calibri" w:cs="Times New Roman"/>
          <w:b/>
          <w:b/>
          <w:lang w:eastAsia="en-US"/>
        </w:rPr>
      </w:pPr>
      <w:r>
        <w:rPr>
          <w:rFonts w:eastAsia="Calibri" w:cs="Times New Roman"/>
          <w:b/>
          <w:lang w:eastAsia="en-US"/>
        </w:rPr>
      </w:r>
    </w:p>
    <w:p>
      <w:pPr>
        <w:pStyle w:val="Normal"/>
        <w:ind w:firstLine="709"/>
        <w:jc w:val="center"/>
        <w:rPr>
          <w:rFonts w:eastAsia="Calibri" w:cs="Times New Roman"/>
          <w:b/>
          <w:b/>
          <w:lang w:eastAsia="en-US"/>
        </w:rPr>
      </w:pPr>
      <w:r>
        <w:rPr>
          <w:rFonts w:eastAsia="Calibri" w:cs="Times New Roman"/>
          <w:b/>
          <w:lang w:eastAsia="en-US"/>
        </w:rPr>
      </w:r>
    </w:p>
    <w:p>
      <w:pPr>
        <w:pStyle w:val="Normal"/>
        <w:ind w:firstLine="709"/>
        <w:jc w:val="center"/>
        <w:rPr>
          <w:rFonts w:eastAsia="Calibri" w:cs="Times New Roman"/>
          <w:b/>
          <w:b/>
          <w:lang w:eastAsia="en-US"/>
        </w:rPr>
      </w:pPr>
      <w:r>
        <w:rPr>
          <w:rFonts w:eastAsia="Calibri" w:cs="Times New Roman"/>
          <w:b/>
          <w:lang w:eastAsia="en-US"/>
        </w:rPr>
      </w:r>
    </w:p>
    <w:p>
      <w:pPr>
        <w:pStyle w:val="Normal"/>
        <w:ind w:firstLine="709"/>
        <w:jc w:val="center"/>
        <w:rPr>
          <w:rFonts w:eastAsia="Calibri" w:cs="Times New Roman"/>
          <w:b/>
          <w:b/>
          <w:lang w:eastAsia="en-US"/>
        </w:rPr>
      </w:pPr>
      <w:r>
        <w:rPr>
          <w:rFonts w:eastAsia="Calibri" w:cs="Times New Roman"/>
          <w:b/>
          <w:lang w:eastAsia="en-US"/>
        </w:rPr>
      </w:r>
    </w:p>
    <w:p>
      <w:pPr>
        <w:pStyle w:val="Normal"/>
        <w:jc w:val="center"/>
        <w:rPr>
          <w:rFonts w:eastAsia="Calibri" w:cs="Times New Roman"/>
          <w:b/>
          <w:b/>
          <w:szCs w:val="28"/>
          <w:lang w:eastAsia="en-US"/>
        </w:rPr>
      </w:pPr>
      <w:r>
        <w:rPr>
          <w:rFonts w:eastAsia="Calibri" w:cs="Times New Roman"/>
          <w:b/>
          <w:szCs w:val="28"/>
          <w:lang w:eastAsia="en-US"/>
        </w:rPr>
        <w:t>ГЕНЕРАЛЬНЫЙ ПЛАН</w:t>
      </w:r>
    </w:p>
    <w:p>
      <w:pPr>
        <w:pStyle w:val="Normal"/>
        <w:jc w:val="center"/>
        <w:rPr>
          <w:rFonts w:eastAsia="Calibri" w:cs="Times New Roman"/>
          <w:b/>
          <w:b/>
          <w:szCs w:val="28"/>
          <w:lang w:eastAsia="en-US"/>
        </w:rPr>
      </w:pPr>
      <w:r>
        <w:rPr>
          <w:rFonts w:eastAsia="Calibri" w:cs="Times New Roman"/>
          <w:b/>
          <w:szCs w:val="28"/>
          <w:lang w:eastAsia="en-US"/>
        </w:rPr>
        <w:t xml:space="preserve">СЛАВИТИНСКОГО СЕЛЬСКОГО ПОСЕЛЕНИЯ </w:t>
      </w:r>
    </w:p>
    <w:p>
      <w:pPr>
        <w:pStyle w:val="Normal"/>
        <w:jc w:val="center"/>
        <w:rPr>
          <w:rFonts w:eastAsia="Calibri" w:cs="Times New Roman"/>
          <w:b/>
          <w:b/>
          <w:szCs w:val="28"/>
          <w:lang w:eastAsia="en-US"/>
        </w:rPr>
      </w:pPr>
      <w:r>
        <w:rPr>
          <w:rFonts w:eastAsia="Calibri" w:cs="Times New Roman"/>
          <w:b/>
          <w:szCs w:val="28"/>
          <w:lang w:eastAsia="en-US"/>
        </w:rPr>
        <w:t>ВОЛОТОВСКОГО МУНИЦ</w:t>
      </w:r>
      <w:r>
        <w:rPr>
          <w:rFonts w:eastAsia="Calibri" w:cs="Times New Roman"/>
          <w:b/>
          <w:szCs w:val="28"/>
          <w:lang w:eastAsia="en-US"/>
        </w:rPr>
        <w:t>И</w:t>
      </w:r>
      <w:r>
        <w:rPr>
          <w:rFonts w:eastAsia="Calibri" w:cs="Times New Roman"/>
          <w:b/>
          <w:szCs w:val="28"/>
          <w:lang w:eastAsia="en-US"/>
        </w:rPr>
        <w:t xml:space="preserve">ПАЛЬНОГО РАЙОНА </w:t>
      </w:r>
    </w:p>
    <w:p>
      <w:pPr>
        <w:pStyle w:val="Normal"/>
        <w:jc w:val="center"/>
        <w:rPr>
          <w:rFonts w:eastAsia="Calibri" w:cs="Times New Roman"/>
          <w:b/>
          <w:b/>
          <w:szCs w:val="28"/>
          <w:lang w:eastAsia="en-US"/>
        </w:rPr>
      </w:pPr>
      <w:r>
        <w:rPr>
          <w:rFonts w:eastAsia="Calibri" w:cs="Times New Roman"/>
          <w:b/>
          <w:szCs w:val="28"/>
          <w:lang w:eastAsia="en-US"/>
        </w:rPr>
        <w:t>НОВГОРОДСКОЙ ОБЛАСТИ</w:t>
      </w:r>
    </w:p>
    <w:p>
      <w:pPr>
        <w:pStyle w:val="Normal"/>
        <w:ind w:firstLine="709"/>
        <w:jc w:val="center"/>
        <w:rPr>
          <w:rFonts w:eastAsia="Calibri" w:cs="Times New Roman"/>
          <w:b/>
          <w:b/>
          <w:lang w:eastAsia="en-US"/>
        </w:rPr>
      </w:pPr>
      <w:r>
        <w:rPr>
          <w:rFonts w:eastAsia="Calibri" w:cs="Times New Roman"/>
          <w:b/>
          <w:lang w:eastAsia="en-US"/>
        </w:rPr>
      </w:r>
    </w:p>
    <w:p>
      <w:pPr>
        <w:pStyle w:val="Normal"/>
        <w:ind w:firstLine="709"/>
        <w:jc w:val="center"/>
        <w:rPr>
          <w:rFonts w:eastAsia="Calibri" w:cs="Times New Roman"/>
          <w:b/>
          <w:b/>
          <w:lang w:eastAsia="en-US"/>
        </w:rPr>
      </w:pPr>
      <w:r>
        <w:rPr>
          <w:rFonts w:eastAsia="Calibri" w:cs="Times New Roman"/>
          <w:b/>
          <w:lang w:eastAsia="en-US"/>
        </w:rPr>
      </w:r>
    </w:p>
    <w:p>
      <w:pPr>
        <w:pStyle w:val="Normal"/>
        <w:jc w:val="center"/>
        <w:rPr>
          <w:rFonts w:eastAsia="Calibri" w:cs="Times New Roman"/>
          <w:b/>
          <w:b/>
          <w:szCs w:val="28"/>
          <w:lang w:eastAsia="en-US"/>
        </w:rPr>
      </w:pPr>
      <w:bookmarkStart w:id="1" w:name="_Hlk500031442"/>
      <w:bookmarkEnd w:id="1"/>
      <w:r>
        <w:rPr>
          <w:rFonts w:eastAsia="Calibri" w:cs="Times New Roman"/>
          <w:b/>
          <w:szCs w:val="28"/>
          <w:lang w:eastAsia="en-US"/>
        </w:rPr>
        <w:t>МАТЕРИАЛЫ ПО ОБОСНОВАНИЮ</w:t>
      </w:r>
    </w:p>
    <w:p>
      <w:pPr>
        <w:pStyle w:val="Normal"/>
        <w:jc w:val="center"/>
        <w:rPr>
          <w:rFonts w:eastAsia="Calibri" w:cs="Times New Roman"/>
          <w:b/>
          <w:b/>
        </w:rPr>
      </w:pPr>
      <w:r>
        <w:rPr>
          <w:rFonts w:eastAsia="Calibri" w:cs="Times New Roman"/>
          <w:b/>
          <w:szCs w:val="28"/>
          <w:lang w:eastAsia="en-US"/>
        </w:rPr>
        <w:t>ВНЕСЕНИЯ ИЗМЕНЕНИЙ В ГЕНЕРАЛЬНЫЙ ПЛАН В ТЕКСТОВОЙ ФОРМЕ</w:t>
      </w:r>
    </w:p>
    <w:p>
      <w:pPr>
        <w:pStyle w:val="Normal"/>
        <w:jc w:val="center"/>
        <w:rPr>
          <w:rFonts w:eastAsia="Calibri" w:cs="Times New Roman"/>
          <w:b/>
          <w:b/>
          <w:szCs w:val="28"/>
          <w:lang w:eastAsia="en-US"/>
        </w:rPr>
      </w:pPr>
      <w:r>
        <w:rPr>
          <w:rFonts w:eastAsia="Calibri" w:cs="Times New Roman"/>
          <w:b/>
          <w:szCs w:val="28"/>
          <w:lang w:eastAsia="en-US"/>
        </w:rPr>
        <w:t xml:space="preserve"> </w:t>
      </w:r>
    </w:p>
    <w:p>
      <w:pPr>
        <w:pStyle w:val="Normal"/>
        <w:ind w:firstLine="709"/>
        <w:jc w:val="center"/>
        <w:rPr>
          <w:rFonts w:eastAsia="Calibri" w:cs="Times New Roman"/>
          <w:szCs w:val="28"/>
          <w:lang w:eastAsia="en-US"/>
        </w:rPr>
      </w:pPr>
      <w:r>
        <w:rPr>
          <w:rFonts w:eastAsia="Calibri" w:cs="Times New Roman"/>
          <w:szCs w:val="28"/>
          <w:lang w:eastAsia="en-US"/>
        </w:rPr>
      </w:r>
    </w:p>
    <w:p>
      <w:pPr>
        <w:pStyle w:val="Normal"/>
        <w:jc w:val="center"/>
        <w:rPr>
          <w:rFonts w:eastAsia="Calibri"/>
          <w:b/>
          <w:b/>
          <w:lang w:eastAsia="en-US"/>
        </w:rPr>
      </w:pPr>
      <w:bookmarkStart w:id="2" w:name="_Hlk500031442"/>
      <w:bookmarkStart w:id="3" w:name="_Hlk483518414"/>
      <w:bookmarkStart w:id="4" w:name="_Hlk500031442"/>
      <w:bookmarkStart w:id="5" w:name="_Hlk483518414"/>
      <w:bookmarkEnd w:id="4"/>
      <w:bookmarkEnd w:id="5"/>
      <w:r>
        <w:rPr>
          <w:rFonts w:eastAsia="Calibri"/>
          <w:b/>
          <w:lang w:eastAsia="en-US"/>
        </w:rPr>
      </w:r>
    </w:p>
    <w:p>
      <w:pPr>
        <w:pStyle w:val="Normal"/>
        <w:rPr>
          <w:rFonts w:eastAsia="Calibri" w:cs="Times New Roman"/>
          <w:b/>
          <w:b/>
          <w:szCs w:val="28"/>
          <w:lang w:eastAsia="en-US"/>
        </w:rPr>
      </w:pPr>
      <w:r>
        <w:rPr>
          <w:rFonts w:eastAsia="Calibri" w:cs="Times New Roman"/>
          <w:b/>
          <w:szCs w:val="28"/>
          <w:lang w:eastAsia="en-US"/>
        </w:rPr>
      </w:r>
      <w:r>
        <w:br w:type="page"/>
      </w:r>
    </w:p>
    <w:sdt>
      <w:sdtPr>
        <w:docPartObj>
          <w:docPartGallery w:val="Table of Contents"/>
          <w:docPartUnique w:val="true"/>
        </w:docPartObj>
        <w:id w:val="1210194391"/>
      </w:sdtPr>
      <w:sdtContent>
        <w:p>
          <w:pPr>
            <w:pStyle w:val="TOCHeading"/>
            <w:numPr>
              <w:ilvl w:val="0"/>
              <w:numId w:val="0"/>
            </w:numPr>
            <w:ind w:left="432" w:hanging="0"/>
            <w:rPr/>
          </w:pPr>
          <w:bookmarkStart w:id="6" w:name="_Toc419961646"/>
          <w:r>
            <w:rPr>
              <w:rFonts w:cs="Times New Roman" w:ascii="Times New Roman" w:hAnsi="Times New Roman"/>
              <w:b w:val="false"/>
              <w:color w:val="00000A"/>
            </w:rPr>
            <w:t>Оглавление</w:t>
          </w:r>
        </w:p>
        <w:p>
          <w:pPr>
            <w:pStyle w:val="114"/>
            <w:rPr>
              <w:rFonts w:ascii="Calibri" w:hAnsi="Calibri" w:asciiTheme="minorHAnsi" w:hAnsiTheme="minorHAnsi"/>
              <w:sz w:val="22"/>
            </w:rPr>
          </w:pPr>
          <w:r>
            <w:fldChar w:fldCharType="begin"/>
          </w:r>
          <w:r>
            <w:instrText> TOC \z \o "1-3" \u \h</w:instrText>
          </w:r>
          <w:r>
            <w:fldChar w:fldCharType="separate"/>
          </w:r>
          <w:hyperlink w:anchor="_Toc6301215">
            <w:r>
              <w:rPr>
                <w:webHidden/>
                <w:rStyle w:val="Style41"/>
                <w:rFonts w:eastAsia="Times New Roman" w:cs="Times New Roman"/>
                <w:bCs/>
              </w:rPr>
              <w:t>1.</w:t>
            </w:r>
            <w:r>
              <w:rPr>
                <w:rStyle w:val="Style41"/>
                <w:rFonts w:ascii="Calibri" w:hAnsi="Calibri" w:asciiTheme="minorHAnsi" w:hAnsiTheme="minorHAnsi"/>
                <w:sz w:val="22"/>
              </w:rPr>
              <w:tab/>
            </w:r>
            <w:r>
              <w:rPr>
                <w:rStyle w:val="Style41"/>
                <w:rFonts w:eastAsia="Times New Roman" w:cs="Times New Roman"/>
                <w:bCs/>
              </w:rPr>
              <w:t>Общие сведения</w:t>
            </w:r>
            <w:r>
              <w:rPr>
                <w:webHidden/>
              </w:rPr>
              <w:fldChar w:fldCharType="begin"/>
            </w:r>
            <w:r>
              <w:rPr>
                <w:webHidden/>
              </w:rPr>
              <w:instrText>PAGEREF _Toc6301215 \h</w:instrText>
            </w:r>
            <w:r>
              <w:rPr>
                <w:webHidden/>
              </w:rPr>
              <w:fldChar w:fldCharType="separate"/>
            </w:r>
            <w:r>
              <w:rPr>
                <w:rStyle w:val="Style41"/>
                <w:vanish w:val="false"/>
              </w:rPr>
              <w:tab/>
              <w:t>6</w:t>
            </w:r>
            <w:r>
              <w:rPr>
                <w:webHidden/>
              </w:rPr>
              <w:fldChar w:fldCharType="end"/>
            </w:r>
          </w:hyperlink>
        </w:p>
        <w:p>
          <w:pPr>
            <w:pStyle w:val="114"/>
            <w:rPr>
              <w:rFonts w:ascii="Calibri" w:hAnsi="Calibri" w:asciiTheme="minorHAnsi" w:hAnsiTheme="minorHAnsi"/>
              <w:sz w:val="22"/>
            </w:rPr>
          </w:pPr>
          <w:hyperlink w:anchor="_Toc6301216">
            <w:r>
              <w:rPr>
                <w:webHidden/>
                <w:rStyle w:val="Style41"/>
                <w:rFonts w:eastAsia="Times New Roman" w:cs="Times New Roman"/>
                <w:bCs/>
              </w:rPr>
              <w:t>2.</w:t>
            </w:r>
            <w:r>
              <w:rPr>
                <w:rStyle w:val="Style41"/>
                <w:rFonts w:ascii="Calibri" w:hAnsi="Calibri" w:asciiTheme="minorHAnsi" w:hAnsiTheme="minorHAnsi"/>
                <w:sz w:val="22"/>
              </w:rPr>
              <w:tab/>
            </w:r>
            <w:r>
              <w:rPr>
                <w:rStyle w:val="Style41"/>
                <w:rFonts w:eastAsia="Times New Roman" w:cs="Times New Roman"/>
                <w:bCs/>
              </w:rPr>
              <w:t>Удостоверение соответствия изменений в генеральный план Славитинского сельского поселения  действующему законодательству о градостроительной деятельности</w:t>
            </w:r>
            <w:r>
              <w:rPr>
                <w:rStyle w:val="Style41"/>
                <w:vanish w:val="false"/>
              </w:rPr>
              <w:tab/>
              <w:t>6</w:t>
            </w:r>
          </w:hyperlink>
          <w:r>
            <w:rPr/>
            <w:t>-8</w:t>
          </w:r>
        </w:p>
        <w:p>
          <w:pPr>
            <w:pStyle w:val="114"/>
            <w:rPr>
              <w:rFonts w:ascii="Calibri" w:hAnsi="Calibri" w:asciiTheme="minorHAnsi" w:hAnsiTheme="minorHAnsi"/>
              <w:sz w:val="22"/>
            </w:rPr>
          </w:pPr>
          <w:hyperlink w:anchor="_Toc6301217">
            <w:r>
              <w:rPr>
                <w:webHidden/>
                <w:rStyle w:val="Style41"/>
                <w:rFonts w:eastAsia="Calibri"/>
                <w:lang w:eastAsia="en-US"/>
              </w:rPr>
              <w:t>3.</w:t>
            </w:r>
            <w:r>
              <w:rPr>
                <w:rStyle w:val="Style41"/>
                <w:rFonts w:ascii="Calibri" w:hAnsi="Calibri" w:asciiTheme="minorHAnsi" w:hAnsiTheme="minorHAnsi"/>
                <w:sz w:val="22"/>
              </w:rPr>
              <w:tab/>
            </w:r>
            <w:r>
              <w:rPr>
                <w:rStyle w:val="Style41"/>
                <w:rFonts w:eastAsia="Calibri"/>
                <w:lang w:eastAsia="en-US"/>
              </w:rPr>
              <w:t xml:space="preserve">Перечень вносимых изменений </w:t>
            </w:r>
            <w:r>
              <w:rPr>
                <w:rStyle w:val="Style41"/>
              </w:rPr>
              <w:t xml:space="preserve">в </w:t>
            </w:r>
            <w:r>
              <w:rPr>
                <w:rStyle w:val="Style41"/>
                <w:rFonts w:eastAsia="Calibri"/>
                <w:lang w:eastAsia="en-US"/>
              </w:rPr>
              <w:t xml:space="preserve">генеральный план Славитинского сельского поселения </w:t>
            </w:r>
            <w:r>
              <w:rPr>
                <w:webHidden/>
              </w:rPr>
              <w:fldChar w:fldCharType="begin"/>
            </w:r>
            <w:r>
              <w:rPr>
                <w:webHidden/>
              </w:rPr>
              <w:instrText>PAGEREF _Toc6301217 \h</w:instrText>
            </w:r>
            <w:r>
              <w:rPr>
                <w:webHidden/>
              </w:rPr>
              <w:fldChar w:fldCharType="separate"/>
            </w:r>
            <w:r>
              <w:rPr>
                <w:rStyle w:val="Style41"/>
                <w:vanish w:val="false"/>
              </w:rPr>
              <w:tab/>
              <w:t>8</w:t>
            </w:r>
            <w:r>
              <w:rPr>
                <w:webHidden/>
              </w:rPr>
              <w:fldChar w:fldCharType="end"/>
            </w:r>
          </w:hyperlink>
        </w:p>
        <w:p>
          <w:pPr>
            <w:pStyle w:val="114"/>
            <w:rPr>
              <w:rFonts w:ascii="Calibri" w:hAnsi="Calibri" w:asciiTheme="minorHAnsi" w:hAnsiTheme="minorHAnsi"/>
              <w:sz w:val="22"/>
            </w:rPr>
          </w:pPr>
          <w:hyperlink w:anchor="_Toc6301218">
            <w:r>
              <w:rPr>
                <w:webHidden/>
                <w:rStyle w:val="Style41"/>
                <w:rFonts w:eastAsia="Times New Roman" w:cs="Times New Roman"/>
                <w:bCs/>
              </w:rPr>
              <w:t>4.</w:t>
            </w:r>
            <w:r>
              <w:rPr>
                <w:rStyle w:val="Style41"/>
                <w:rFonts w:ascii="Calibri" w:hAnsi="Calibri" w:asciiTheme="minorHAnsi" w:hAnsiTheme="minorHAnsi"/>
                <w:sz w:val="22"/>
              </w:rPr>
              <w:tab/>
            </w:r>
            <w:r>
              <w:rPr>
                <w:rStyle w:val="Style41"/>
                <w:rFonts w:eastAsia="Times New Roman" w:cs="Times New Roman"/>
                <w:bCs/>
              </w:rPr>
              <w:t>Состав материалов</w:t>
            </w:r>
            <w:r>
              <w:rPr>
                <w:rStyle w:val="Style41"/>
              </w:rPr>
              <w:t xml:space="preserve"> </w:t>
            </w:r>
            <w:r>
              <w:rPr>
                <w:rStyle w:val="Style41"/>
                <w:rFonts w:eastAsia="Times New Roman" w:cs="Times New Roman"/>
                <w:bCs/>
              </w:rPr>
              <w:t xml:space="preserve">изменений в генеральный план Славитинского сельского поселения </w:t>
            </w:r>
            <w:r>
              <w:rPr>
                <w:webHidden/>
              </w:rPr>
              <w:fldChar w:fldCharType="begin"/>
            </w:r>
            <w:r>
              <w:rPr>
                <w:webHidden/>
              </w:rPr>
              <w:instrText>PAGEREF _Toc6301218 \h</w:instrText>
            </w:r>
            <w:r>
              <w:rPr>
                <w:webHidden/>
              </w:rPr>
              <w:fldChar w:fldCharType="separate"/>
            </w:r>
            <w:r>
              <w:rPr>
                <w:rStyle w:val="Style41"/>
                <w:vanish w:val="false"/>
              </w:rPr>
              <w:tab/>
              <w:t>9</w:t>
            </w:r>
            <w:r>
              <w:rPr>
                <w:webHidden/>
              </w:rPr>
              <w:fldChar w:fldCharType="end"/>
            </w:r>
          </w:hyperlink>
        </w:p>
        <w:p>
          <w:pPr>
            <w:pStyle w:val="114"/>
            <w:rPr>
              <w:rFonts w:ascii="Calibri" w:hAnsi="Calibri" w:asciiTheme="minorHAnsi" w:hAnsiTheme="minorHAnsi"/>
              <w:sz w:val="22"/>
            </w:rPr>
          </w:pPr>
          <w:hyperlink w:anchor="_Toc6301219">
            <w:r>
              <w:rPr>
                <w:webHidden/>
                <w:rStyle w:val="Style41"/>
                <w:rFonts w:eastAsia="Times New Roman" w:cs="Times New Roman"/>
                <w:bCs/>
              </w:rPr>
              <w:t>5.</w:t>
            </w:r>
            <w:r>
              <w:rPr>
                <w:rStyle w:val="Style41"/>
                <w:rFonts w:ascii="Calibri" w:hAnsi="Calibri" w:asciiTheme="minorHAnsi" w:hAnsiTheme="minorHAnsi"/>
                <w:sz w:val="22"/>
              </w:rPr>
              <w:tab/>
            </w:r>
            <w:r>
              <w:rPr>
                <w:rStyle w:val="Style41"/>
                <w:rFonts w:eastAsia="Times New Roman" w:cs="Times New Roman"/>
                <w:bCs/>
              </w:rPr>
              <w:t>Сведения о необходимости согласовании изменений в генеральный план Славитинского сельского поселения  в соответствии со статьей 25 Градостроительного кодекса Российской Федерации</w:t>
            </w:r>
            <w:r>
              <w:rPr>
                <w:rStyle w:val="Style41"/>
                <w:vanish w:val="false"/>
              </w:rPr>
              <w:tab/>
              <w:t>9</w:t>
            </w:r>
          </w:hyperlink>
          <w:r>
            <w:rPr/>
            <w:t>-10</w:t>
          </w:r>
        </w:p>
        <w:p>
          <w:pPr>
            <w:pStyle w:val="114"/>
            <w:rPr>
              <w:rFonts w:ascii="Calibri" w:hAnsi="Calibri" w:asciiTheme="minorHAnsi" w:hAnsiTheme="minorHAnsi"/>
              <w:sz w:val="22"/>
            </w:rPr>
          </w:pPr>
          <w:hyperlink w:anchor="_Toc6301220">
            <w:r>
              <w:rPr>
                <w:webHidden/>
                <w:rStyle w:val="Style41"/>
              </w:rPr>
              <w:t>6.</w:t>
            </w:r>
            <w:r>
              <w:rPr>
                <w:rStyle w:val="Style41"/>
                <w:rFonts w:ascii="Calibri" w:hAnsi="Calibri" w:asciiTheme="minorHAnsi" w:hAnsiTheme="minorHAnsi"/>
                <w:sz w:val="22"/>
              </w:rPr>
              <w:tab/>
            </w:r>
            <w:r>
              <w:rPr>
                <w:rStyle w:val="Style41"/>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Pr>
                <w:webHidden/>
              </w:rPr>
              <w:fldChar w:fldCharType="begin"/>
            </w:r>
            <w:r>
              <w:rPr>
                <w:webHidden/>
              </w:rPr>
              <w:instrText>PAGEREF _Toc6301220 \h</w:instrText>
            </w:r>
            <w:r>
              <w:rPr>
                <w:webHidden/>
              </w:rPr>
              <w:fldChar w:fldCharType="separate"/>
            </w:r>
            <w:r>
              <w:rPr>
                <w:rStyle w:val="Style41"/>
                <w:vanish w:val="false"/>
              </w:rPr>
              <w:tab/>
              <w:t>10</w:t>
            </w:r>
            <w:r>
              <w:rPr>
                <w:webHidden/>
              </w:rPr>
              <w:fldChar w:fldCharType="end"/>
            </w:r>
          </w:hyperlink>
        </w:p>
        <w:p>
          <w:pPr>
            <w:pStyle w:val="114"/>
            <w:rPr>
              <w:rFonts w:ascii="Calibri" w:hAnsi="Calibri" w:asciiTheme="minorHAnsi" w:hAnsiTheme="minorHAnsi"/>
              <w:sz w:val="22"/>
            </w:rPr>
          </w:pPr>
          <w:hyperlink w:anchor="_Toc6301221">
            <w:r>
              <w:rPr>
                <w:webHidden/>
                <w:rStyle w:val="Style41"/>
                <w:rFonts w:eastAsia="Times New Roman" w:cs="Times New Roman"/>
                <w:bCs/>
              </w:rPr>
              <w:t>7.</w:t>
            </w:r>
            <w:r>
              <w:rPr>
                <w:rStyle w:val="Style41"/>
                <w:rFonts w:ascii="Calibri" w:hAnsi="Calibri" w:asciiTheme="minorHAnsi" w:hAnsiTheme="minorHAnsi"/>
                <w:sz w:val="22"/>
              </w:rPr>
              <w:tab/>
            </w:r>
            <w:r>
              <w:rPr>
                <w:rStyle w:val="Style41"/>
                <w:rFonts w:eastAsia="Times New Roman" w:cs="Times New Roman"/>
                <w:bCs/>
              </w:rPr>
              <w:t>Обоснования установления функциональных зон при внесении изменений в генеральный план</w:t>
            </w:r>
            <w:r>
              <w:rPr>
                <w:rStyle w:val="Style41"/>
                <w:vanish w:val="false"/>
              </w:rPr>
              <w:tab/>
              <w:t xml:space="preserve">  10</w:t>
            </w:r>
          </w:hyperlink>
          <w:r>
            <w:rPr/>
            <w:t>0-11</w:t>
          </w:r>
        </w:p>
        <w:p>
          <w:pPr>
            <w:pStyle w:val="114"/>
            <w:rPr>
              <w:rFonts w:ascii="Calibri" w:hAnsi="Calibri" w:asciiTheme="minorHAnsi" w:hAnsiTheme="minorHAnsi"/>
              <w:sz w:val="22"/>
            </w:rPr>
          </w:pPr>
          <w:hyperlink w:anchor="_Toc6301222">
            <w:r>
              <w:rPr>
                <w:webHidden/>
                <w:rStyle w:val="Style41"/>
                <w:rFonts w:eastAsia="Times New Roman" w:cs="Times New Roman"/>
                <w:bCs/>
              </w:rPr>
              <w:t>7.1.</w:t>
            </w:r>
            <w:r>
              <w:rPr>
                <w:rStyle w:val="Style41"/>
                <w:rFonts w:ascii="Calibri" w:hAnsi="Calibri" w:asciiTheme="minorHAnsi" w:hAnsiTheme="minorHAnsi"/>
                <w:sz w:val="22"/>
              </w:rPr>
              <w:tab/>
            </w:r>
            <w:r>
              <w:rPr>
                <w:rStyle w:val="Style41"/>
                <w:rFonts w:eastAsia="Times New Roman" w:cs="Times New Roman"/>
                <w:bCs/>
              </w:rPr>
              <w:t>Состав функциональных зон, устанавливаемых при внесении изменений в генеральный план</w:t>
            </w:r>
            <w:r>
              <w:rPr>
                <w:rStyle w:val="Style41"/>
                <w:vanish w:val="false"/>
              </w:rPr>
              <w:tab/>
              <w:t>11</w:t>
            </w:r>
          </w:hyperlink>
          <w:r>
            <w:rPr/>
            <w:t>-12</w:t>
          </w:r>
        </w:p>
        <w:p>
          <w:pPr>
            <w:pStyle w:val="114"/>
            <w:rPr>
              <w:rFonts w:ascii="Calibri" w:hAnsi="Calibri" w:asciiTheme="minorHAnsi" w:hAnsiTheme="minorHAnsi"/>
              <w:sz w:val="22"/>
            </w:rPr>
          </w:pPr>
          <w:hyperlink w:anchor="_Toc6301223">
            <w:r>
              <w:rPr>
                <w:webHidden/>
                <w:rStyle w:val="Style41"/>
                <w:rFonts w:eastAsia="Times New Roman" w:cs="Times New Roman"/>
                <w:bCs/>
              </w:rPr>
              <w:t>7.2.</w:t>
            </w:r>
            <w:r>
              <w:rPr>
                <w:rStyle w:val="Style41"/>
                <w:rFonts w:ascii="Calibri" w:hAnsi="Calibri" w:asciiTheme="minorHAnsi" w:hAnsiTheme="minorHAnsi"/>
                <w:sz w:val="22"/>
              </w:rPr>
              <w:tab/>
            </w:r>
            <w:r>
              <w:rPr>
                <w:rStyle w:val="Style41"/>
                <w:rFonts w:eastAsia="Times New Roman" w:cs="Times New Roman"/>
                <w:bCs/>
              </w:rPr>
              <w:t>Параметры функциональных зон, устанавливаемые в генеральном плане</w:t>
            </w:r>
            <w:r>
              <w:rPr>
                <w:rStyle w:val="Style41"/>
                <w:vanish w:val="false"/>
              </w:rPr>
              <w:tab/>
              <w:t>12</w:t>
            </w:r>
          </w:hyperlink>
          <w:r>
            <w:rPr/>
            <w:t>-14</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24">
            <w:r>
              <w:rPr>
                <w:webHidden/>
                <w:rStyle w:val="Style41"/>
              </w:rPr>
              <w:t>7.2.1.</w:t>
            </w:r>
            <w:r>
              <w:rPr>
                <w:rStyle w:val="Style41"/>
                <w:rFonts w:ascii="Calibri" w:hAnsi="Calibri" w:asciiTheme="minorHAnsi" w:hAnsiTheme="minorHAnsi"/>
                <w:sz w:val="22"/>
              </w:rPr>
              <w:tab/>
            </w:r>
            <w:r>
              <w:rPr>
                <w:rStyle w:val="Style41"/>
              </w:rPr>
              <w:t>Зона застройки индивидуальными жилыми домами</w:t>
            </w:r>
            <w:r>
              <w:rPr>
                <w:webHidden/>
              </w:rPr>
              <w:fldChar w:fldCharType="begin"/>
            </w:r>
            <w:r>
              <w:rPr>
                <w:webHidden/>
              </w:rPr>
              <w:instrText>PAGEREF _Toc6301224 \h</w:instrText>
            </w:r>
            <w:r>
              <w:rPr>
                <w:webHidden/>
              </w:rPr>
              <w:fldChar w:fldCharType="separate"/>
            </w:r>
            <w:r>
              <w:rPr>
                <w:rStyle w:val="Style41"/>
                <w:vanish w:val="false"/>
              </w:rPr>
              <w:tab/>
              <w:t>14</w:t>
            </w:r>
            <w:r>
              <w:rPr>
                <w:webHidden/>
              </w:rPr>
              <w:fldChar w:fldCharType="end"/>
            </w:r>
          </w:hyperlink>
        </w:p>
        <w:p>
          <w:pPr>
            <w:pStyle w:val="114"/>
            <w:tabs>
              <w:tab w:val="left" w:pos="440" w:leader="none"/>
              <w:tab w:val="left" w:pos="880" w:leader="none"/>
              <w:tab w:val="right" w:pos="9345" w:leader="dot"/>
            </w:tabs>
            <w:rPr>
              <w:rFonts w:ascii="Calibri" w:hAnsi="Calibri" w:asciiTheme="minorHAnsi" w:hAnsiTheme="minorHAnsi"/>
              <w:sz w:val="22"/>
            </w:rPr>
          </w:pPr>
          <w:hyperlink w:anchor="_Toc6301225">
            <w:r>
              <w:rPr>
                <w:webHidden/>
                <w:rStyle w:val="Style41"/>
              </w:rPr>
              <w:t>7.2.2.</w:t>
            </w:r>
            <w:r>
              <w:rPr>
                <w:rStyle w:val="Style41"/>
                <w:rFonts w:ascii="Calibri" w:hAnsi="Calibri" w:asciiTheme="minorHAnsi" w:hAnsiTheme="minorHAnsi"/>
                <w:sz w:val="22"/>
              </w:rPr>
              <w:tab/>
            </w:r>
            <w:r>
              <w:rPr>
                <w:rStyle w:val="Style41"/>
                <w:rFonts w:eastAsia="Calibri" w:cs="Times New Roman"/>
              </w:rPr>
              <w:t>Зона застройки малоэтажными жилыми домами (до 4 этажей, включая мансардный)</w:t>
            </w:r>
            <w:r>
              <w:rPr>
                <w:rStyle w:val="Style41"/>
                <w:vanish w:val="false"/>
              </w:rPr>
              <w:tab/>
              <w:t>14</w:t>
            </w:r>
          </w:hyperlink>
          <w:r>
            <w:rPr/>
            <w:t>-15</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26">
            <w:r>
              <w:rPr>
                <w:webHidden/>
                <w:rStyle w:val="Style41"/>
              </w:rPr>
              <w:t>7.2.3.</w:t>
            </w:r>
            <w:r>
              <w:rPr>
                <w:rStyle w:val="Style41"/>
                <w:rFonts w:ascii="Calibri" w:hAnsi="Calibri" w:asciiTheme="minorHAnsi" w:hAnsiTheme="minorHAnsi"/>
                <w:sz w:val="22"/>
              </w:rPr>
              <w:tab/>
            </w:r>
            <w:r>
              <w:rPr>
                <w:rStyle w:val="Style41"/>
                <w:rFonts w:eastAsia="Calibri"/>
              </w:rPr>
              <w:t>Зона застройки среднеэтажными жилыми домами (от 5 до 8 этажей, включая мансардный)</w:t>
            </w:r>
            <w:r>
              <w:rPr>
                <w:webHidden/>
              </w:rPr>
              <w:fldChar w:fldCharType="begin"/>
            </w:r>
            <w:r>
              <w:rPr>
                <w:webHidden/>
              </w:rPr>
              <w:instrText>PAGEREF _Toc6301226 \h</w:instrText>
            </w:r>
            <w:r>
              <w:rPr>
                <w:webHidden/>
              </w:rPr>
              <w:fldChar w:fldCharType="separate"/>
            </w:r>
            <w:r>
              <w:rPr>
                <w:rStyle w:val="Style41"/>
                <w:vanish w:val="false"/>
              </w:rPr>
              <w:tab/>
              <w:t>15</w:t>
            </w:r>
            <w:r>
              <w:rPr>
                <w:webHidden/>
              </w:rPr>
              <w:fldChar w:fldCharType="end"/>
            </w:r>
          </w:hyperlink>
        </w:p>
        <w:p>
          <w:pPr>
            <w:pStyle w:val="114"/>
            <w:tabs>
              <w:tab w:val="left" w:pos="440" w:leader="none"/>
              <w:tab w:val="left" w:pos="880" w:leader="none"/>
              <w:tab w:val="right" w:pos="9345" w:leader="dot"/>
            </w:tabs>
            <w:rPr>
              <w:rFonts w:ascii="Calibri" w:hAnsi="Calibri" w:asciiTheme="minorHAnsi" w:hAnsiTheme="minorHAnsi"/>
              <w:sz w:val="22"/>
            </w:rPr>
          </w:pPr>
          <w:hyperlink w:anchor="_Toc6301227">
            <w:r>
              <w:rPr>
                <w:webHidden/>
                <w:rStyle w:val="Style41"/>
              </w:rPr>
              <w:t>7.2.4.</w:t>
            </w:r>
            <w:r>
              <w:rPr>
                <w:rStyle w:val="Style41"/>
                <w:rFonts w:ascii="Calibri" w:hAnsi="Calibri" w:asciiTheme="minorHAnsi" w:hAnsiTheme="minorHAnsi"/>
                <w:sz w:val="22"/>
              </w:rPr>
              <w:tab/>
            </w:r>
            <w:r>
              <w:rPr>
                <w:rStyle w:val="Style41"/>
              </w:rPr>
              <w:t>Зона специализированной общественной застройки</w:t>
            </w:r>
            <w:r>
              <w:rPr>
                <w:webHidden/>
              </w:rPr>
              <w:fldChar w:fldCharType="begin"/>
            </w:r>
            <w:r>
              <w:rPr>
                <w:webHidden/>
              </w:rPr>
              <w:instrText>PAGEREF _Toc6301227 \h</w:instrText>
            </w:r>
            <w:r>
              <w:rPr>
                <w:webHidden/>
              </w:rPr>
              <w:fldChar w:fldCharType="separate"/>
            </w:r>
            <w:r>
              <w:rPr>
                <w:rStyle w:val="Style41"/>
                <w:vanish w:val="false"/>
              </w:rPr>
              <w:tab/>
              <w:t>15</w:t>
            </w:r>
            <w:r>
              <w:rPr>
                <w:webHidden/>
              </w:rPr>
              <w:fldChar w:fldCharType="end"/>
            </w:r>
          </w:hyperlink>
        </w:p>
        <w:p>
          <w:pPr>
            <w:pStyle w:val="114"/>
            <w:tabs>
              <w:tab w:val="left" w:pos="440" w:leader="none"/>
              <w:tab w:val="left" w:pos="880" w:leader="none"/>
              <w:tab w:val="right" w:pos="9345" w:leader="dot"/>
            </w:tabs>
            <w:rPr>
              <w:rFonts w:ascii="Calibri" w:hAnsi="Calibri" w:asciiTheme="minorHAnsi" w:hAnsiTheme="minorHAnsi"/>
              <w:sz w:val="22"/>
            </w:rPr>
          </w:pPr>
          <w:hyperlink w:anchor="_Toc6301228">
            <w:r>
              <w:rPr>
                <w:webHidden/>
                <w:rStyle w:val="Style41"/>
              </w:rPr>
              <w:t>7.2.5.</w:t>
            </w:r>
            <w:r>
              <w:rPr>
                <w:rStyle w:val="Style41"/>
                <w:rFonts w:ascii="Calibri" w:hAnsi="Calibri" w:asciiTheme="minorHAnsi" w:hAnsiTheme="minorHAnsi"/>
                <w:sz w:val="22"/>
              </w:rPr>
              <w:tab/>
            </w:r>
            <w:r>
              <w:rPr>
                <w:rStyle w:val="Style41"/>
              </w:rPr>
              <w:t>Многофункциональная общественно-деловая зона</w:t>
            </w:r>
            <w:r>
              <w:rPr>
                <w:rStyle w:val="Style41"/>
                <w:vanish w:val="false"/>
              </w:rPr>
              <w:tab/>
              <w:t>15</w:t>
            </w:r>
          </w:hyperlink>
          <w:r>
            <w:rPr/>
            <w:t>5-16</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29">
            <w:r>
              <w:rPr>
                <w:webHidden/>
                <w:rStyle w:val="Style41"/>
              </w:rPr>
              <w:t>7.2.6.</w:t>
            </w:r>
            <w:r>
              <w:rPr>
                <w:rStyle w:val="Style41"/>
                <w:rFonts w:ascii="Calibri" w:hAnsi="Calibri" w:asciiTheme="minorHAnsi" w:hAnsiTheme="minorHAnsi"/>
                <w:sz w:val="22"/>
              </w:rPr>
              <w:tab/>
            </w:r>
            <w:r>
              <w:rPr>
                <w:rStyle w:val="Style41"/>
              </w:rPr>
              <w:t>Зона транспортной инфраструктуры</w:t>
            </w:r>
            <w:r>
              <w:rPr>
                <w:webHidden/>
              </w:rPr>
              <w:fldChar w:fldCharType="begin"/>
            </w:r>
            <w:r>
              <w:rPr>
                <w:webHidden/>
              </w:rPr>
              <w:instrText>PAGEREF _Toc6301229 \h</w:instrText>
            </w:r>
            <w:r>
              <w:rPr>
                <w:webHidden/>
              </w:rPr>
              <w:fldChar w:fldCharType="separate"/>
            </w:r>
            <w:r>
              <w:rPr>
                <w:rStyle w:val="Style41"/>
                <w:vanish w:val="false"/>
              </w:rPr>
              <w:tab/>
              <w:t>16</w:t>
            </w:r>
            <w:r>
              <w:rPr>
                <w:webHidden/>
              </w:rPr>
              <w:fldChar w:fldCharType="end"/>
            </w:r>
          </w:hyperlink>
        </w:p>
        <w:p>
          <w:pPr>
            <w:pStyle w:val="114"/>
            <w:tabs>
              <w:tab w:val="left" w:pos="440" w:leader="none"/>
              <w:tab w:val="left" w:pos="880" w:leader="none"/>
              <w:tab w:val="right" w:pos="9345" w:leader="dot"/>
            </w:tabs>
            <w:rPr>
              <w:rFonts w:ascii="Calibri" w:hAnsi="Calibri" w:asciiTheme="minorHAnsi" w:hAnsiTheme="minorHAnsi"/>
              <w:sz w:val="22"/>
            </w:rPr>
          </w:pPr>
          <w:hyperlink w:anchor="_Toc6301230">
            <w:r>
              <w:rPr>
                <w:webHidden/>
                <w:rStyle w:val="Style41"/>
              </w:rPr>
              <w:t>7.2.7.</w:t>
            </w:r>
            <w:r>
              <w:rPr>
                <w:rStyle w:val="Style41"/>
                <w:rFonts w:ascii="Calibri" w:hAnsi="Calibri" w:asciiTheme="minorHAnsi" w:hAnsiTheme="minorHAnsi"/>
                <w:sz w:val="22"/>
              </w:rPr>
              <w:tab/>
            </w:r>
            <w:r>
              <w:rPr>
                <w:rStyle w:val="Style41"/>
              </w:rPr>
              <w:t>Зона инженерной инфраструктуры</w:t>
            </w:r>
            <w:r>
              <w:rPr>
                <w:webHidden/>
              </w:rPr>
              <w:fldChar w:fldCharType="begin"/>
            </w:r>
            <w:r>
              <w:rPr>
                <w:webHidden/>
              </w:rPr>
              <w:instrText>PAGEREF _Toc6301230 \h</w:instrText>
            </w:r>
            <w:r>
              <w:rPr>
                <w:webHidden/>
              </w:rPr>
              <w:fldChar w:fldCharType="separate"/>
            </w:r>
            <w:r>
              <w:rPr>
                <w:rStyle w:val="Style41"/>
                <w:vanish w:val="false"/>
              </w:rPr>
              <w:tab/>
              <w:t>16</w:t>
            </w:r>
            <w:r>
              <w:rPr>
                <w:webHidden/>
              </w:rPr>
              <w:fldChar w:fldCharType="end"/>
            </w:r>
          </w:hyperlink>
        </w:p>
        <w:p>
          <w:pPr>
            <w:pStyle w:val="114"/>
            <w:tabs>
              <w:tab w:val="left" w:pos="440" w:leader="none"/>
              <w:tab w:val="left" w:pos="880" w:leader="none"/>
              <w:tab w:val="right" w:pos="9345" w:leader="dot"/>
            </w:tabs>
            <w:rPr>
              <w:rFonts w:ascii="Calibri" w:hAnsi="Calibri" w:asciiTheme="minorHAnsi" w:hAnsiTheme="minorHAnsi"/>
              <w:sz w:val="22"/>
            </w:rPr>
          </w:pPr>
          <w:hyperlink w:anchor="_Toc6301231">
            <w:r>
              <w:rPr>
                <w:webHidden/>
                <w:rStyle w:val="Style41"/>
              </w:rPr>
              <w:t>7.2.8.</w:t>
            </w:r>
            <w:r>
              <w:rPr>
                <w:rStyle w:val="Style41"/>
                <w:rFonts w:ascii="Calibri" w:hAnsi="Calibri" w:asciiTheme="minorHAnsi" w:hAnsiTheme="minorHAnsi"/>
                <w:sz w:val="22"/>
              </w:rPr>
              <w:tab/>
            </w:r>
            <w:r>
              <w:rPr>
                <w:rStyle w:val="Style41"/>
              </w:rPr>
              <w:t>Производственная зона</w:t>
            </w:r>
            <w:r>
              <w:rPr>
                <w:rStyle w:val="Style41"/>
                <w:vanish w:val="false"/>
              </w:rPr>
              <w:tab/>
              <w:t>16</w:t>
            </w:r>
          </w:hyperlink>
          <w:r>
            <w:rPr/>
            <w:t>6-17</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32">
            <w:r>
              <w:rPr>
                <w:webHidden/>
                <w:rStyle w:val="Style41"/>
              </w:rPr>
              <w:t>7.2.9.</w:t>
            </w:r>
            <w:r>
              <w:rPr>
                <w:rStyle w:val="Style41"/>
                <w:rFonts w:ascii="Calibri" w:hAnsi="Calibri" w:asciiTheme="minorHAnsi" w:hAnsiTheme="minorHAnsi"/>
                <w:sz w:val="22"/>
              </w:rPr>
              <w:tab/>
            </w:r>
            <w:r>
              <w:rPr>
                <w:rStyle w:val="Style41"/>
              </w:rPr>
              <w:t>Зона кладбищ</w:t>
            </w:r>
            <w:r>
              <w:rPr>
                <w:webHidden/>
              </w:rPr>
              <w:fldChar w:fldCharType="begin"/>
            </w:r>
            <w:r>
              <w:rPr>
                <w:webHidden/>
              </w:rPr>
              <w:instrText>PAGEREF _Toc6301232 \h</w:instrText>
            </w:r>
            <w:r>
              <w:rPr>
                <w:webHidden/>
              </w:rPr>
              <w:fldChar w:fldCharType="separate"/>
            </w:r>
            <w:r>
              <w:rPr>
                <w:rStyle w:val="Style41"/>
                <w:vanish w:val="false"/>
              </w:rPr>
              <w:tab/>
              <w:t>17</w:t>
            </w:r>
            <w:r>
              <w:rPr>
                <w:webHidden/>
              </w:rPr>
              <w:fldChar w:fldCharType="end"/>
            </w:r>
          </w:hyperlink>
        </w:p>
        <w:p>
          <w:pPr>
            <w:pStyle w:val="114"/>
            <w:tabs>
              <w:tab w:val="left" w:pos="440" w:leader="none"/>
              <w:tab w:val="left" w:pos="1100" w:leader="none"/>
              <w:tab w:val="right" w:pos="9345" w:leader="dot"/>
            </w:tabs>
            <w:rPr>
              <w:rFonts w:ascii="Calibri" w:hAnsi="Calibri" w:asciiTheme="minorHAnsi" w:hAnsiTheme="minorHAnsi"/>
              <w:sz w:val="22"/>
            </w:rPr>
          </w:pPr>
          <w:hyperlink w:anchor="_Toc6301233">
            <w:r>
              <w:rPr>
                <w:webHidden/>
                <w:rStyle w:val="Style41"/>
              </w:rPr>
              <w:t>7.2.10.</w:t>
            </w:r>
            <w:r>
              <w:rPr>
                <w:rStyle w:val="Style41"/>
                <w:rFonts w:ascii="Calibri" w:hAnsi="Calibri" w:asciiTheme="minorHAnsi" w:hAnsiTheme="minorHAnsi"/>
                <w:sz w:val="22"/>
              </w:rPr>
              <w:tab/>
            </w:r>
            <w:r>
              <w:rPr>
                <w:rStyle w:val="Style41"/>
                <w:rFonts w:eastAsia="Calibri" w:cs="Times New Roman"/>
                <w:lang w:eastAsia="en-US"/>
              </w:rPr>
              <w:t>Зона лесов</w:t>
            </w:r>
            <w:r>
              <w:rPr>
                <w:webHidden/>
              </w:rPr>
              <w:fldChar w:fldCharType="begin"/>
            </w:r>
            <w:r>
              <w:rPr>
                <w:webHidden/>
              </w:rPr>
              <w:instrText>PAGEREF _Toc6301233 \h</w:instrText>
            </w:r>
            <w:r>
              <w:rPr>
                <w:webHidden/>
              </w:rPr>
              <w:fldChar w:fldCharType="separate"/>
            </w:r>
            <w:r>
              <w:rPr>
                <w:rStyle w:val="Style41"/>
                <w:vanish w:val="false"/>
              </w:rPr>
              <w:tab/>
              <w:t>17</w:t>
            </w:r>
            <w:r>
              <w:rPr>
                <w:webHidden/>
              </w:rPr>
              <w:fldChar w:fldCharType="end"/>
            </w:r>
          </w:hyperlink>
        </w:p>
        <w:p>
          <w:pPr>
            <w:pStyle w:val="114"/>
            <w:tabs>
              <w:tab w:val="left" w:pos="440" w:leader="none"/>
              <w:tab w:val="left" w:pos="1100" w:leader="none"/>
              <w:tab w:val="right" w:pos="9345" w:leader="dot"/>
            </w:tabs>
            <w:rPr>
              <w:rFonts w:ascii="Calibri" w:hAnsi="Calibri" w:asciiTheme="minorHAnsi" w:hAnsiTheme="minorHAnsi"/>
              <w:sz w:val="22"/>
            </w:rPr>
          </w:pPr>
          <w:hyperlink w:anchor="_Toc6301234">
            <w:r>
              <w:rPr>
                <w:webHidden/>
                <w:rStyle w:val="Style41"/>
              </w:rPr>
              <w:t>7.2.11.</w:t>
            </w:r>
            <w:r>
              <w:rPr>
                <w:rStyle w:val="Style41"/>
                <w:rFonts w:ascii="Calibri" w:hAnsi="Calibri" w:asciiTheme="minorHAnsi" w:hAnsiTheme="minorHAnsi"/>
                <w:sz w:val="22"/>
              </w:rPr>
              <w:tab/>
            </w:r>
            <w:r>
              <w:rPr>
                <w:rStyle w:val="Style41"/>
                <w:rFonts w:eastAsia="Calibri" w:cs="Times New Roman"/>
                <w:lang w:eastAsia="en-US"/>
              </w:rPr>
              <w:t>Зона акваторий</w:t>
            </w:r>
            <w:r>
              <w:rPr>
                <w:webHidden/>
              </w:rPr>
              <w:fldChar w:fldCharType="begin"/>
            </w:r>
            <w:r>
              <w:rPr>
                <w:webHidden/>
              </w:rPr>
              <w:instrText>PAGEREF _Toc6301234 \h</w:instrText>
            </w:r>
            <w:r>
              <w:rPr>
                <w:webHidden/>
              </w:rPr>
              <w:fldChar w:fldCharType="separate"/>
            </w:r>
            <w:r>
              <w:rPr>
                <w:rStyle w:val="Style41"/>
                <w:vanish w:val="false"/>
              </w:rPr>
              <w:tab/>
              <w:t>18</w:t>
            </w:r>
            <w:r>
              <w:rPr>
                <w:webHidden/>
              </w:rPr>
              <w:fldChar w:fldCharType="end"/>
            </w:r>
          </w:hyperlink>
        </w:p>
        <w:p>
          <w:pPr>
            <w:pStyle w:val="114"/>
            <w:tabs>
              <w:tab w:val="left" w:pos="440" w:leader="none"/>
              <w:tab w:val="left" w:pos="1100" w:leader="none"/>
              <w:tab w:val="right" w:pos="9345" w:leader="dot"/>
            </w:tabs>
            <w:rPr>
              <w:rFonts w:ascii="Calibri" w:hAnsi="Calibri" w:asciiTheme="minorHAnsi" w:hAnsiTheme="minorHAnsi"/>
              <w:sz w:val="22"/>
            </w:rPr>
          </w:pPr>
          <w:hyperlink w:anchor="_Toc6301235">
            <w:r>
              <w:rPr>
                <w:webHidden/>
                <w:rStyle w:val="Style41"/>
              </w:rPr>
              <w:t>7.2.12.</w:t>
            </w:r>
            <w:r>
              <w:rPr>
                <w:rStyle w:val="Style41"/>
                <w:rFonts w:ascii="Calibri" w:hAnsi="Calibri" w:asciiTheme="minorHAnsi" w:hAnsiTheme="minorHAnsi"/>
                <w:sz w:val="22"/>
              </w:rPr>
              <w:tab/>
            </w:r>
            <w:r>
              <w:rPr>
                <w:rStyle w:val="Style41"/>
              </w:rPr>
              <w:t>Зона отдыха</w:t>
            </w:r>
            <w:r>
              <w:rPr>
                <w:webHidden/>
              </w:rPr>
              <w:fldChar w:fldCharType="begin"/>
            </w:r>
            <w:r>
              <w:rPr>
                <w:webHidden/>
              </w:rPr>
              <w:instrText>PAGEREF _Toc6301235 \h</w:instrText>
            </w:r>
            <w:r>
              <w:rPr>
                <w:webHidden/>
              </w:rPr>
              <w:fldChar w:fldCharType="separate"/>
            </w:r>
            <w:r>
              <w:rPr>
                <w:rStyle w:val="Style41"/>
                <w:vanish w:val="false"/>
              </w:rPr>
              <w:tab/>
              <w:t>18</w:t>
            </w:r>
            <w:r>
              <w:rPr>
                <w:webHidden/>
              </w:rPr>
              <w:fldChar w:fldCharType="end"/>
            </w:r>
          </w:hyperlink>
        </w:p>
        <w:p>
          <w:pPr>
            <w:pStyle w:val="114"/>
            <w:tabs>
              <w:tab w:val="left" w:pos="440" w:leader="none"/>
              <w:tab w:val="left" w:pos="1100" w:leader="none"/>
              <w:tab w:val="right" w:pos="9345" w:leader="dot"/>
            </w:tabs>
            <w:rPr>
              <w:rFonts w:ascii="Calibri" w:hAnsi="Calibri" w:asciiTheme="minorHAnsi" w:hAnsiTheme="minorHAnsi"/>
              <w:sz w:val="22"/>
            </w:rPr>
          </w:pPr>
          <w:hyperlink w:anchor="_Toc6301236">
            <w:r>
              <w:rPr>
                <w:webHidden/>
                <w:rStyle w:val="Style41"/>
              </w:rPr>
              <w:t>7.2.13.</w:t>
            </w:r>
            <w:r>
              <w:rPr>
                <w:rStyle w:val="Style41"/>
                <w:rFonts w:ascii="Calibri" w:hAnsi="Calibri" w:asciiTheme="minorHAnsi" w:hAnsiTheme="minorHAnsi"/>
                <w:sz w:val="22"/>
              </w:rPr>
              <w:tab/>
            </w:r>
            <w:r>
              <w:rPr>
                <w:rStyle w:val="Style41"/>
              </w:rPr>
              <w:t>Зона озелененных территорий общего пользования (лесопарки, парки, сады, скверы, бульвары, городские леса)</w:t>
            </w:r>
            <w:r>
              <w:rPr>
                <w:webHidden/>
              </w:rPr>
              <w:fldChar w:fldCharType="begin"/>
            </w:r>
            <w:r>
              <w:rPr>
                <w:webHidden/>
              </w:rPr>
              <w:instrText>PAGEREF _Toc6301236 \h</w:instrText>
            </w:r>
            <w:r>
              <w:rPr>
                <w:webHidden/>
              </w:rPr>
              <w:fldChar w:fldCharType="separate"/>
            </w:r>
            <w:r>
              <w:rPr>
                <w:rStyle w:val="Style41"/>
                <w:vanish w:val="false"/>
              </w:rPr>
              <w:tab/>
              <w:t>18</w:t>
            </w:r>
            <w:r>
              <w:rPr>
                <w:webHidden/>
              </w:rPr>
              <w:fldChar w:fldCharType="end"/>
            </w:r>
          </w:hyperlink>
        </w:p>
        <w:p>
          <w:pPr>
            <w:pStyle w:val="114"/>
            <w:tabs>
              <w:tab w:val="left" w:pos="440" w:leader="none"/>
              <w:tab w:val="left" w:pos="1100" w:leader="none"/>
              <w:tab w:val="right" w:pos="9345" w:leader="dot"/>
            </w:tabs>
            <w:rPr>
              <w:rFonts w:ascii="Calibri" w:hAnsi="Calibri" w:asciiTheme="minorHAnsi" w:hAnsiTheme="minorHAnsi"/>
              <w:sz w:val="22"/>
            </w:rPr>
          </w:pPr>
          <w:hyperlink w:anchor="_Toc6301237">
            <w:r>
              <w:rPr>
                <w:webHidden/>
                <w:rStyle w:val="Style41"/>
              </w:rPr>
              <w:t>7.2.14.</w:t>
            </w:r>
            <w:r>
              <w:rPr>
                <w:rStyle w:val="Style41"/>
                <w:rFonts w:ascii="Calibri" w:hAnsi="Calibri" w:asciiTheme="minorHAnsi" w:hAnsiTheme="minorHAnsi"/>
                <w:sz w:val="22"/>
              </w:rPr>
              <w:tab/>
            </w:r>
            <w:r>
              <w:rPr>
                <w:rStyle w:val="Style41"/>
              </w:rPr>
              <w:t>Зона сельскохозяйственных угодий</w:t>
            </w:r>
            <w:r>
              <w:rPr>
                <w:webHidden/>
              </w:rPr>
              <w:fldChar w:fldCharType="begin"/>
            </w:r>
            <w:r>
              <w:rPr>
                <w:webHidden/>
              </w:rPr>
              <w:instrText>PAGEREF _Toc6301237 \h</w:instrText>
            </w:r>
            <w:r>
              <w:rPr>
                <w:webHidden/>
              </w:rPr>
              <w:fldChar w:fldCharType="separate"/>
            </w:r>
            <w:r>
              <w:rPr>
                <w:rStyle w:val="Style41"/>
                <w:vanish w:val="false"/>
              </w:rPr>
              <w:tab/>
              <w:t>19</w:t>
            </w:r>
            <w:r>
              <w:rPr>
                <w:webHidden/>
              </w:rPr>
              <w:fldChar w:fldCharType="end"/>
            </w:r>
          </w:hyperlink>
        </w:p>
        <w:p>
          <w:pPr>
            <w:pStyle w:val="114"/>
            <w:tabs>
              <w:tab w:val="left" w:pos="440" w:leader="none"/>
              <w:tab w:val="left" w:pos="1100" w:leader="none"/>
              <w:tab w:val="right" w:pos="9345" w:leader="dot"/>
            </w:tabs>
            <w:rPr>
              <w:rFonts w:ascii="Calibri" w:hAnsi="Calibri" w:asciiTheme="minorHAnsi" w:hAnsiTheme="minorHAnsi"/>
              <w:sz w:val="22"/>
            </w:rPr>
          </w:pPr>
          <w:hyperlink w:anchor="_Toc6301238">
            <w:r>
              <w:rPr>
                <w:webHidden/>
                <w:rStyle w:val="Style41"/>
              </w:rPr>
              <w:t>7.2.15.</w:t>
            </w:r>
            <w:r>
              <w:rPr>
                <w:rStyle w:val="Style41"/>
                <w:rFonts w:ascii="Calibri" w:hAnsi="Calibri" w:asciiTheme="minorHAnsi" w:hAnsiTheme="minorHAnsi"/>
                <w:sz w:val="22"/>
              </w:rPr>
              <w:tab/>
            </w:r>
            <w:r>
              <w:rPr>
                <w:rStyle w:val="Style41"/>
              </w:rPr>
              <w:t>Производственная зона сельскохозяйственных предприятий</w:t>
            </w:r>
            <w:r>
              <w:rPr>
                <w:webHidden/>
              </w:rPr>
              <w:fldChar w:fldCharType="begin"/>
            </w:r>
            <w:r>
              <w:rPr>
                <w:webHidden/>
              </w:rPr>
              <w:instrText>PAGEREF _Toc6301238 \h</w:instrText>
            </w:r>
            <w:r>
              <w:rPr>
                <w:webHidden/>
              </w:rPr>
              <w:fldChar w:fldCharType="separate"/>
            </w:r>
            <w:r>
              <w:rPr>
                <w:rStyle w:val="Style41"/>
                <w:vanish w:val="false"/>
              </w:rPr>
              <w:tab/>
              <w:t>19</w:t>
            </w:r>
            <w:r>
              <w:rPr>
                <w:webHidden/>
              </w:rPr>
              <w:fldChar w:fldCharType="end"/>
            </w:r>
          </w:hyperlink>
        </w:p>
        <w:p>
          <w:pPr>
            <w:pStyle w:val="114"/>
            <w:tabs>
              <w:tab w:val="left" w:pos="440" w:leader="none"/>
              <w:tab w:val="left" w:pos="1100" w:leader="none"/>
              <w:tab w:val="right" w:pos="9345" w:leader="dot"/>
            </w:tabs>
            <w:rPr/>
          </w:pPr>
          <w:hyperlink w:anchor="_Toc6301239">
            <w:r>
              <w:rPr>
                <w:webHidden/>
                <w:rStyle w:val="Style41"/>
              </w:rPr>
              <w:t>7.2.16.</w:t>
            </w:r>
            <w:r>
              <w:rPr>
                <w:rStyle w:val="Style41"/>
                <w:rFonts w:ascii="Calibri" w:hAnsi="Calibri" w:asciiTheme="minorHAnsi" w:hAnsiTheme="minorHAnsi"/>
                <w:sz w:val="22"/>
              </w:rPr>
              <w:tab/>
            </w:r>
            <w:r>
              <w:rPr>
                <w:rStyle w:val="Style41"/>
              </w:rPr>
              <w:t>Зона ведения садоводства, огородничества и дачного хозяйства</w:t>
            </w:r>
            <w:r>
              <w:rPr>
                <w:webHidden/>
              </w:rPr>
              <w:fldChar w:fldCharType="begin"/>
            </w:r>
            <w:r>
              <w:rPr>
                <w:webHidden/>
              </w:rPr>
              <w:instrText>PAGEREF _Toc6301239 \h</w:instrText>
            </w:r>
            <w:r>
              <w:rPr>
                <w:webHidden/>
              </w:rPr>
              <w:fldChar w:fldCharType="separate"/>
            </w:r>
            <w:r>
              <w:rPr>
                <w:rStyle w:val="Style41"/>
                <w:vanish w:val="false"/>
              </w:rPr>
              <w:tab/>
              <w:t>19</w:t>
            </w:r>
            <w:r>
              <w:rPr>
                <w:webHidden/>
              </w:rPr>
              <w:fldChar w:fldCharType="end"/>
            </w:r>
          </w:hyperlink>
        </w:p>
        <w:p>
          <w:pPr>
            <w:pStyle w:val="Normal"/>
            <w:rPr/>
          </w:pPr>
          <w:r>
            <w:rPr/>
            <w:t>7.3. Транспортная и дорожная инфраструктура                                                  20</w:t>
          </w:r>
        </w:p>
        <w:p>
          <w:pPr>
            <w:pStyle w:val="114"/>
            <w:rPr>
              <w:rFonts w:ascii="Calibri" w:hAnsi="Calibri" w:asciiTheme="minorHAnsi" w:hAnsiTheme="minorHAnsi"/>
              <w:sz w:val="22"/>
            </w:rPr>
          </w:pPr>
          <w:hyperlink w:anchor="_Toc6301240">
            <w:r>
              <w:rPr>
                <w:webHidden/>
                <w:rStyle w:val="Style41"/>
              </w:rPr>
              <w:t>8.</w:t>
            </w:r>
            <w:r>
              <w:rPr>
                <w:rStyle w:val="Style41"/>
                <w:rFonts w:ascii="Calibri" w:hAnsi="Calibri" w:asciiTheme="minorHAnsi" w:hAnsiTheme="minorHAnsi"/>
                <w:sz w:val="22"/>
              </w:rPr>
              <w:tab/>
            </w:r>
            <w:r>
              <w:rPr>
                <w:rStyle w:val="Style41"/>
              </w:rPr>
              <w:t>Учет инвестиционных программ субъектов естественных монополий и организаций коммунального комплекса</w:t>
            </w:r>
            <w:r>
              <w:rPr>
                <w:webHidden/>
              </w:rPr>
              <w:fldChar w:fldCharType="begin"/>
            </w:r>
            <w:r>
              <w:rPr>
                <w:webHidden/>
              </w:rPr>
              <w:instrText>PAGEREF _Toc6301240 \h</w:instrText>
            </w:r>
            <w:r>
              <w:rPr>
                <w:webHidden/>
              </w:rPr>
              <w:fldChar w:fldCharType="separate"/>
            </w:r>
            <w:r>
              <w:rPr>
                <w:rStyle w:val="Style41"/>
                <w:vanish w:val="false"/>
              </w:rPr>
              <w:tab/>
              <w:t>20</w:t>
            </w:r>
            <w:r>
              <w:rPr>
                <w:webHidden/>
              </w:rPr>
              <w:fldChar w:fldCharType="end"/>
            </w:r>
          </w:hyperlink>
        </w:p>
        <w:p>
          <w:pPr>
            <w:pStyle w:val="114"/>
            <w:rPr>
              <w:rFonts w:ascii="Calibri" w:hAnsi="Calibri" w:asciiTheme="minorHAnsi" w:hAnsiTheme="minorHAnsi"/>
              <w:sz w:val="22"/>
            </w:rPr>
          </w:pPr>
          <w:hyperlink w:anchor="_Toc6301241">
            <w:r>
              <w:rPr>
                <w:webHidden/>
                <w:rStyle w:val="Style41"/>
              </w:rPr>
              <w:t>8.1.</w:t>
            </w:r>
            <w:r>
              <w:rPr>
                <w:rStyle w:val="Style41"/>
                <w:rFonts w:ascii="Calibri" w:hAnsi="Calibri" w:asciiTheme="minorHAnsi" w:hAnsiTheme="minorHAnsi"/>
                <w:sz w:val="22"/>
              </w:rPr>
              <w:tab/>
            </w:r>
            <w:r>
              <w:rPr>
                <w:rStyle w:val="Style41"/>
              </w:rPr>
              <w:t>Объекты и планируемые места их размещения, предусмотренные инвестиционными программами субъектов естественных монополий</w:t>
            </w:r>
            <w:r>
              <w:rPr>
                <w:rStyle w:val="Style41"/>
                <w:vanish w:val="false"/>
              </w:rPr>
              <w:tab/>
              <w:t>20</w:t>
            </w:r>
          </w:hyperlink>
          <w:r>
            <w:rPr/>
            <w:t>-21</w:t>
          </w:r>
        </w:p>
        <w:p>
          <w:pPr>
            <w:pStyle w:val="114"/>
            <w:rPr>
              <w:rFonts w:ascii="Calibri" w:hAnsi="Calibri" w:asciiTheme="minorHAnsi" w:hAnsiTheme="minorHAnsi"/>
              <w:sz w:val="22"/>
            </w:rPr>
          </w:pPr>
          <w:hyperlink w:anchor="_Toc6301242">
            <w:r>
              <w:rPr>
                <w:webHidden/>
                <w:rStyle w:val="Style41"/>
              </w:rPr>
              <w:t>8.2.</w:t>
            </w:r>
            <w:r>
              <w:rPr>
                <w:rStyle w:val="Style41"/>
                <w:rFonts w:ascii="Calibri" w:hAnsi="Calibri" w:asciiTheme="minorHAnsi" w:hAnsiTheme="minorHAnsi"/>
                <w:sz w:val="22"/>
              </w:rPr>
              <w:tab/>
            </w:r>
            <w:r>
              <w:rPr>
                <w:rStyle w:val="Style41"/>
              </w:rPr>
              <w:t>Объекты и планируемые места их размещения, предусмотренные инвестиционными программами организаций коммунального комплекса</w:t>
            </w:r>
            <w:r>
              <w:rPr>
                <w:rStyle w:val="Style41"/>
                <w:vanish w:val="false"/>
              </w:rPr>
              <w:tab/>
              <w:t>21</w:t>
            </w:r>
          </w:hyperlink>
          <w:r>
            <w:rPr/>
            <w:t>4</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43">
            <w:r>
              <w:rPr>
                <w:webHidden/>
                <w:rStyle w:val="Style41"/>
              </w:rPr>
              <w:t>8.2.1.</w:t>
            </w:r>
            <w:r>
              <w:rPr>
                <w:rStyle w:val="Style41"/>
                <w:rFonts w:ascii="Calibri" w:hAnsi="Calibri" w:asciiTheme="minorHAnsi" w:hAnsiTheme="minorHAnsi"/>
                <w:sz w:val="22"/>
              </w:rPr>
              <w:tab/>
            </w:r>
            <w:r>
              <w:rPr>
                <w:rStyle w:val="Style41"/>
              </w:rPr>
              <w:t>Перечень инвестиционных проектов в электроснабжении</w:t>
            </w:r>
            <w:r>
              <w:rPr>
                <w:webHidden/>
              </w:rPr>
              <w:fldChar w:fldCharType="begin"/>
            </w:r>
            <w:r>
              <w:rPr>
                <w:webHidden/>
              </w:rPr>
              <w:instrText>PAGEREF _Toc6301243 \h</w:instrText>
            </w:r>
            <w:r>
              <w:rPr>
                <w:webHidden/>
              </w:rPr>
              <w:fldChar w:fldCharType="separate"/>
            </w:r>
            <w:r>
              <w:rPr>
                <w:rStyle w:val="Style41"/>
                <w:vanish w:val="false"/>
              </w:rPr>
              <w:tab/>
              <w:t>21</w:t>
            </w:r>
            <w:r>
              <w:rPr>
                <w:webHidden/>
              </w:rPr>
              <w:fldChar w:fldCharType="end"/>
            </w:r>
          </w:hyperlink>
        </w:p>
        <w:p>
          <w:pPr>
            <w:pStyle w:val="114"/>
            <w:tabs>
              <w:tab w:val="left" w:pos="440" w:leader="none"/>
              <w:tab w:val="left" w:pos="880" w:leader="none"/>
              <w:tab w:val="right" w:pos="9345" w:leader="dot"/>
            </w:tabs>
            <w:rPr>
              <w:rFonts w:ascii="Calibri" w:hAnsi="Calibri" w:asciiTheme="minorHAnsi" w:hAnsiTheme="minorHAnsi"/>
              <w:sz w:val="22"/>
            </w:rPr>
          </w:pPr>
          <w:hyperlink w:anchor="_Toc6301244">
            <w:r>
              <w:rPr>
                <w:webHidden/>
                <w:rStyle w:val="Style41"/>
              </w:rPr>
              <w:t>8.2.2.</w:t>
            </w:r>
            <w:r>
              <w:rPr>
                <w:rStyle w:val="Style41"/>
                <w:rFonts w:ascii="Calibri" w:hAnsi="Calibri" w:asciiTheme="minorHAnsi" w:hAnsiTheme="minorHAnsi"/>
                <w:sz w:val="22"/>
              </w:rPr>
              <w:tab/>
            </w:r>
            <w:r>
              <w:rPr>
                <w:rStyle w:val="Style41"/>
              </w:rPr>
              <w:t>Перечень инвестиционных проектов в газоснабжении</w:t>
            </w:r>
            <w:r>
              <w:rPr>
                <w:webHidden/>
              </w:rPr>
              <w:fldChar w:fldCharType="begin"/>
            </w:r>
            <w:r>
              <w:rPr>
                <w:webHidden/>
              </w:rPr>
              <w:instrText>PAGEREF _Toc6301244 \h</w:instrText>
            </w:r>
            <w:r>
              <w:rPr>
                <w:webHidden/>
              </w:rPr>
              <w:fldChar w:fldCharType="separate"/>
            </w:r>
            <w:r>
              <w:rPr>
                <w:rStyle w:val="Style41"/>
                <w:vanish w:val="false"/>
              </w:rPr>
              <w:tab/>
              <w:t>21</w:t>
            </w:r>
            <w:r>
              <w:rPr>
                <w:webHidden/>
              </w:rPr>
              <w:fldChar w:fldCharType="end"/>
            </w:r>
          </w:hyperlink>
        </w:p>
        <w:p>
          <w:pPr>
            <w:pStyle w:val="114"/>
            <w:tabs>
              <w:tab w:val="left" w:pos="440" w:leader="none"/>
              <w:tab w:val="left" w:pos="880" w:leader="none"/>
              <w:tab w:val="right" w:pos="9345" w:leader="dot"/>
            </w:tabs>
            <w:rPr>
              <w:rFonts w:ascii="Calibri" w:hAnsi="Calibri" w:asciiTheme="minorHAnsi" w:hAnsiTheme="minorHAnsi"/>
              <w:sz w:val="22"/>
            </w:rPr>
          </w:pPr>
          <w:hyperlink w:anchor="_Toc6301245">
            <w:r>
              <w:rPr>
                <w:webHidden/>
                <w:rStyle w:val="Style41"/>
              </w:rPr>
              <w:t>8.2.3.</w:t>
            </w:r>
            <w:r>
              <w:rPr>
                <w:rStyle w:val="Style41"/>
                <w:rFonts w:ascii="Calibri" w:hAnsi="Calibri" w:asciiTheme="minorHAnsi" w:hAnsiTheme="minorHAnsi"/>
                <w:sz w:val="22"/>
              </w:rPr>
              <w:tab/>
            </w:r>
            <w:r>
              <w:rPr>
                <w:rStyle w:val="Style41"/>
              </w:rPr>
              <w:t>Перечень инвестиционных проектов в сфере организации деятельности по сбору (в том числе раздельному сбору) и транспортированию твёрдых коммунальных отходов</w:t>
            </w:r>
            <w:r>
              <w:rPr>
                <w:rStyle w:val="Style41"/>
                <w:vanish w:val="false"/>
              </w:rPr>
              <w:tab/>
              <w:t>21</w:t>
            </w:r>
          </w:hyperlink>
          <w:r>
            <w:rPr/>
            <w:t>-22</w:t>
          </w:r>
        </w:p>
        <w:p>
          <w:pPr>
            <w:pStyle w:val="114"/>
            <w:rPr>
              <w:rFonts w:ascii="Calibri" w:hAnsi="Calibri" w:asciiTheme="minorHAnsi" w:hAnsiTheme="minorHAnsi"/>
              <w:sz w:val="22"/>
            </w:rPr>
          </w:pPr>
          <w:hyperlink w:anchor="_Toc6301246">
            <w:r>
              <w:rPr>
                <w:webHidden/>
                <w:rStyle w:val="Style41"/>
              </w:rPr>
              <w:t>9.</w:t>
            </w:r>
            <w:r>
              <w:rPr>
                <w:rStyle w:val="Style41"/>
                <w:rFonts w:ascii="Calibri" w:hAnsi="Calibri" w:asciiTheme="minorHAnsi" w:hAnsiTheme="minorHAnsi"/>
                <w:sz w:val="22"/>
              </w:rPr>
              <w:tab/>
            </w:r>
            <w:r>
              <w:rPr>
                <w:rStyle w:val="Style41"/>
              </w:rPr>
              <w:t>Обоснование выбранного варианта размещения объектов местного значения поселения и оценка возможного влияния планируемых для размещения объектов местного значения поселения на комплексное развитие соответствующей территории</w:t>
            </w:r>
            <w:r>
              <w:rPr>
                <w:rStyle w:val="Style41"/>
                <w:vanish w:val="false"/>
              </w:rPr>
              <w:tab/>
              <w:t>22</w:t>
            </w:r>
          </w:hyperlink>
          <w:r>
            <w:rPr/>
            <w:t>2</w:t>
          </w:r>
        </w:p>
        <w:p>
          <w:pPr>
            <w:pStyle w:val="114"/>
            <w:rPr>
              <w:rFonts w:ascii="Calibri" w:hAnsi="Calibri" w:asciiTheme="minorHAnsi" w:hAnsiTheme="minorHAnsi"/>
              <w:sz w:val="22"/>
            </w:rPr>
          </w:pPr>
          <w:hyperlink w:anchor="_Toc6301247">
            <w:r>
              <w:rPr>
                <w:webHidden/>
                <w:rStyle w:val="Style41"/>
              </w:rPr>
              <w:t>9.1.</w:t>
            </w:r>
            <w:r>
              <w:rPr>
                <w:rStyle w:val="Style41"/>
                <w:rFonts w:ascii="Calibri" w:hAnsi="Calibri" w:asciiTheme="minorHAnsi" w:hAnsiTheme="minorHAnsi"/>
                <w:sz w:val="22"/>
              </w:rPr>
              <w:tab/>
            </w:r>
            <w:r>
              <w:rPr>
                <w:rStyle w:val="Style41"/>
              </w:rPr>
              <w:t>Обоснование предложенного варианта размещения объектов электро-, тепло-, газо- и водоснабжения населения, водоотведения и оценка возможного влияния планируемых для размещения объектов на комплексное развитие территорий</w:t>
            </w:r>
            <w:r>
              <w:rPr>
                <w:webHidden/>
              </w:rPr>
              <w:fldChar w:fldCharType="begin"/>
            </w:r>
            <w:r>
              <w:rPr>
                <w:webHidden/>
              </w:rPr>
              <w:instrText>PAGEREF _Toc6301247 \h</w:instrText>
            </w:r>
            <w:r>
              <w:rPr>
                <w:webHidden/>
              </w:rPr>
              <w:fldChar w:fldCharType="separate"/>
            </w:r>
            <w:r>
              <w:rPr>
                <w:rStyle w:val="Style41"/>
                <w:vanish w:val="false"/>
              </w:rPr>
              <w:tab/>
              <w:t>22</w:t>
            </w:r>
            <w:r>
              <w:rPr>
                <w:webHidden/>
              </w:rPr>
              <w:fldChar w:fldCharType="end"/>
            </w:r>
          </w:hyperlink>
        </w:p>
        <w:p>
          <w:pPr>
            <w:pStyle w:val="114"/>
            <w:tabs>
              <w:tab w:val="left" w:pos="440" w:leader="none"/>
              <w:tab w:val="left" w:pos="880" w:leader="none"/>
              <w:tab w:val="right" w:pos="9345" w:leader="dot"/>
            </w:tabs>
            <w:rPr>
              <w:rFonts w:ascii="Calibri" w:hAnsi="Calibri" w:asciiTheme="minorHAnsi" w:hAnsiTheme="minorHAnsi"/>
              <w:sz w:val="22"/>
            </w:rPr>
          </w:pPr>
          <w:hyperlink w:anchor="_Toc6301248">
            <w:r>
              <w:rPr>
                <w:webHidden/>
                <w:rStyle w:val="Style41"/>
              </w:rPr>
              <w:t>9.1.1.</w:t>
            </w:r>
            <w:r>
              <w:rPr>
                <w:rStyle w:val="Style41"/>
                <w:rFonts w:ascii="Calibri" w:hAnsi="Calibri" w:asciiTheme="minorHAnsi" w:hAnsiTheme="minorHAnsi"/>
                <w:sz w:val="22"/>
              </w:rPr>
              <w:tab/>
            </w:r>
            <w:r>
              <w:rPr>
                <w:rStyle w:val="Style41"/>
              </w:rPr>
              <w:t>Строительство объектов электроснабжения</w:t>
            </w:r>
            <w:r>
              <w:rPr>
                <w:rStyle w:val="Style41"/>
                <w:vanish w:val="false"/>
              </w:rPr>
              <w:tab/>
              <w:t>23</w:t>
            </w:r>
          </w:hyperlink>
          <w:r>
            <w:rPr/>
            <w:t>3</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49">
            <w:r>
              <w:rPr>
                <w:webHidden/>
                <w:rStyle w:val="Style41"/>
              </w:rPr>
              <w:t>9.1.2.</w:t>
            </w:r>
            <w:r>
              <w:rPr>
                <w:rStyle w:val="Style41"/>
                <w:rFonts w:ascii="Calibri" w:hAnsi="Calibri" w:asciiTheme="minorHAnsi" w:hAnsiTheme="minorHAnsi"/>
                <w:sz w:val="22"/>
              </w:rPr>
              <w:tab/>
            </w:r>
            <w:r>
              <w:rPr>
                <w:rStyle w:val="Style41"/>
              </w:rPr>
              <w:t>Строительство объектов газоснабжения</w:t>
            </w:r>
            <w:r>
              <w:rPr>
                <w:rStyle w:val="Style41"/>
                <w:vanish w:val="false"/>
              </w:rPr>
              <w:tab/>
              <w:t>23</w:t>
            </w:r>
          </w:hyperlink>
          <w:r>
            <w:rPr/>
            <w:t>3</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50">
            <w:r>
              <w:rPr>
                <w:webHidden/>
                <w:rStyle w:val="Style41"/>
              </w:rPr>
              <w:t>9.1.3.</w:t>
            </w:r>
            <w:r>
              <w:rPr>
                <w:rStyle w:val="Style41"/>
                <w:rFonts w:ascii="Calibri" w:hAnsi="Calibri" w:asciiTheme="minorHAnsi" w:hAnsiTheme="minorHAnsi"/>
                <w:sz w:val="22"/>
              </w:rPr>
              <w:tab/>
            </w:r>
            <w:r>
              <w:rPr>
                <w:rStyle w:val="Style41"/>
              </w:rPr>
              <w:t>Строительство объектов водоснабжения</w:t>
            </w:r>
            <w:r>
              <w:rPr>
                <w:rStyle w:val="Style41"/>
                <w:vanish w:val="false"/>
              </w:rPr>
              <w:tab/>
              <w:t>23</w:t>
            </w:r>
          </w:hyperlink>
          <w:r>
            <w:rPr/>
            <w:t>3-25</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51">
            <w:r>
              <w:rPr>
                <w:webHidden/>
                <w:rStyle w:val="Style41"/>
              </w:rPr>
              <w:t>9.1.4.</w:t>
            </w:r>
            <w:r>
              <w:rPr>
                <w:rStyle w:val="Style41"/>
                <w:rFonts w:ascii="Calibri" w:hAnsi="Calibri" w:asciiTheme="minorHAnsi" w:hAnsiTheme="minorHAnsi"/>
                <w:sz w:val="22"/>
              </w:rPr>
              <w:tab/>
            </w:r>
            <w:r>
              <w:rPr>
                <w:rStyle w:val="Style41"/>
              </w:rPr>
              <w:t>Строительство объектов водоотведения</w:t>
            </w:r>
            <w:r>
              <w:rPr>
                <w:rStyle w:val="Style41"/>
                <w:vanish w:val="false"/>
              </w:rPr>
              <w:tab/>
              <w:t>25</w:t>
            </w:r>
          </w:hyperlink>
          <w:r>
            <w:rPr/>
            <w:t>5</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52">
            <w:r>
              <w:rPr>
                <w:webHidden/>
                <w:rStyle w:val="Style41"/>
              </w:rPr>
              <w:t>9.1.5.</w:t>
            </w:r>
            <w:r>
              <w:rPr>
                <w:rStyle w:val="Style41"/>
                <w:rFonts w:ascii="Calibri" w:hAnsi="Calibri" w:asciiTheme="minorHAnsi" w:hAnsiTheme="minorHAnsi"/>
                <w:sz w:val="22"/>
              </w:rPr>
              <w:tab/>
            </w:r>
            <w:r>
              <w:rPr>
                <w:rStyle w:val="Style41"/>
              </w:rPr>
              <w:t>Строительство объектов теплоснабжения населения</w:t>
            </w:r>
            <w:r>
              <w:rPr>
                <w:rStyle w:val="Style41"/>
                <w:vanish w:val="false"/>
              </w:rPr>
              <w:tab/>
              <w:t>25</w:t>
            </w:r>
          </w:hyperlink>
          <w:r>
            <w:rPr/>
            <w:t>5</w:t>
          </w:r>
        </w:p>
        <w:p>
          <w:pPr>
            <w:pStyle w:val="114"/>
            <w:rPr>
              <w:rFonts w:ascii="Calibri" w:hAnsi="Calibri" w:asciiTheme="minorHAnsi" w:hAnsiTheme="minorHAnsi"/>
              <w:sz w:val="22"/>
            </w:rPr>
          </w:pPr>
          <w:hyperlink w:anchor="_Toc6301253">
            <w:r>
              <w:rPr>
                <w:webHidden/>
                <w:rStyle w:val="Style41"/>
              </w:rPr>
              <w:t>9.2.</w:t>
            </w:r>
            <w:r>
              <w:rPr>
                <w:rStyle w:val="Style41"/>
                <w:rFonts w:ascii="Calibri" w:hAnsi="Calibri" w:asciiTheme="minorHAnsi" w:hAnsiTheme="minorHAnsi"/>
                <w:sz w:val="22"/>
              </w:rPr>
              <w:tab/>
            </w:r>
            <w:r>
              <w:rPr>
                <w:rStyle w:val="Style41"/>
              </w:rPr>
              <w:t>Обоснование предложенного варианта размещения объектов транспортной инфраструктуры вне границ населенных пунктов в границах муниципального района по результатам комплексных обоснований, необходимых для устойчивого развития территории муниципального района</w:t>
            </w:r>
            <w:r>
              <w:rPr>
                <w:rStyle w:val="Style41"/>
                <w:vanish w:val="false"/>
              </w:rPr>
              <w:tab/>
              <w:t>25</w:t>
            </w:r>
          </w:hyperlink>
          <w:r>
            <w:rPr/>
            <w:t>5</w:t>
          </w:r>
        </w:p>
        <w:p>
          <w:pPr>
            <w:pStyle w:val="114"/>
            <w:rPr>
              <w:rFonts w:ascii="Calibri" w:hAnsi="Calibri" w:asciiTheme="minorHAnsi" w:hAnsiTheme="minorHAnsi"/>
              <w:sz w:val="22"/>
            </w:rPr>
          </w:pPr>
          <w:hyperlink w:anchor="_Toc6301254">
            <w:r>
              <w:rPr>
                <w:webHidden/>
                <w:rStyle w:val="Style41"/>
              </w:rPr>
              <w:t>9.3.</w:t>
            </w:r>
            <w:r>
              <w:rPr>
                <w:rStyle w:val="Style41"/>
                <w:rFonts w:ascii="Calibri" w:hAnsi="Calibri" w:asciiTheme="minorHAnsi" w:hAnsiTheme="minorHAnsi"/>
                <w:sz w:val="22"/>
              </w:rPr>
              <w:tab/>
            </w:r>
            <w:r>
              <w:rPr>
                <w:rStyle w:val="Style41"/>
              </w:rPr>
              <w:t>Обоснование предложенного варианта размещения объектов образования по результатам комплексных обоснований, необходимых для устойчивого развития территории муниципального района</w:t>
            </w:r>
            <w:r>
              <w:rPr>
                <w:rStyle w:val="Style41"/>
                <w:vanish w:val="false"/>
              </w:rPr>
              <w:tab/>
              <w:t>25</w:t>
            </w:r>
          </w:hyperlink>
          <w:r>
            <w:rPr/>
            <w:t>5</w:t>
          </w:r>
        </w:p>
        <w:p>
          <w:pPr>
            <w:pStyle w:val="114"/>
            <w:rPr>
              <w:rFonts w:ascii="Calibri" w:hAnsi="Calibri" w:asciiTheme="minorHAnsi" w:hAnsiTheme="minorHAnsi"/>
              <w:sz w:val="22"/>
            </w:rPr>
          </w:pPr>
          <w:hyperlink w:anchor="_Toc6301255">
            <w:r>
              <w:rPr>
                <w:webHidden/>
                <w:rStyle w:val="Style41"/>
              </w:rPr>
              <w:t>9.4.</w:t>
            </w:r>
            <w:r>
              <w:rPr>
                <w:rStyle w:val="Style41"/>
                <w:rFonts w:ascii="Calibri" w:hAnsi="Calibri" w:asciiTheme="minorHAnsi" w:hAnsiTheme="minorHAnsi"/>
                <w:sz w:val="22"/>
              </w:rPr>
              <w:tab/>
            </w:r>
            <w:r>
              <w:rPr>
                <w:rStyle w:val="Style41"/>
              </w:rPr>
              <w:t>Обоснование предложенного варианта размещения объектов транспортной инфраструктуры в границах населенных пунктов поселения и оценка возможного влияния планируемых для размещения объектов на комплексное развитие территорий</w:t>
            </w:r>
            <w:r>
              <w:rPr>
                <w:rStyle w:val="Style41"/>
                <w:vanish w:val="false"/>
              </w:rPr>
              <w:tab/>
              <w:t>25</w:t>
            </w:r>
          </w:hyperlink>
          <w:r>
            <w:rPr/>
            <w:t>5-26</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56">
            <w:r>
              <w:rPr>
                <w:webHidden/>
                <w:rStyle w:val="Style41"/>
              </w:rPr>
              <w:t>9.4.1.</w:t>
            </w:r>
            <w:r>
              <w:rPr>
                <w:rStyle w:val="Style41"/>
                <w:rFonts w:ascii="Calibri" w:hAnsi="Calibri" w:asciiTheme="minorHAnsi" w:hAnsiTheme="minorHAnsi"/>
                <w:sz w:val="22"/>
              </w:rPr>
              <w:tab/>
            </w:r>
            <w:r>
              <w:rPr>
                <w:rStyle w:val="Style41"/>
              </w:rPr>
              <w:t>Строительство объектов улично-дорожной сети в границах населенных пунктов поселения</w:t>
            </w:r>
            <w:r>
              <w:rPr>
                <w:rStyle w:val="Style41"/>
                <w:vanish w:val="false"/>
              </w:rPr>
              <w:tab/>
              <w:t>26</w:t>
            </w:r>
          </w:hyperlink>
          <w:r>
            <w:rPr/>
            <w:t>6</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57">
            <w:r>
              <w:rPr>
                <w:webHidden/>
                <w:rStyle w:val="Style41"/>
              </w:rPr>
              <w:t>9.4.2.</w:t>
            </w:r>
            <w:r>
              <w:rPr>
                <w:rStyle w:val="Style41"/>
                <w:rFonts w:ascii="Calibri" w:hAnsi="Calibri" w:asciiTheme="minorHAnsi" w:hAnsiTheme="minorHAnsi"/>
                <w:sz w:val="22"/>
              </w:rPr>
              <w:tab/>
            </w:r>
            <w:r>
              <w:rPr>
                <w:rStyle w:val="Style41"/>
              </w:rPr>
              <w:t>Строительство парковок (парковочных мест)</w:t>
            </w:r>
            <w:r>
              <w:rPr>
                <w:rStyle w:val="Style41"/>
                <w:vanish w:val="false"/>
              </w:rPr>
              <w:tab/>
              <w:t>26</w:t>
            </w:r>
          </w:hyperlink>
          <w:r>
            <w:rPr/>
            <w:t>6</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58">
            <w:r>
              <w:rPr>
                <w:webHidden/>
                <w:rStyle w:val="Style41"/>
              </w:rPr>
              <w:t>9.4.3.</w:t>
            </w:r>
            <w:r>
              <w:rPr>
                <w:rStyle w:val="Style41"/>
                <w:rFonts w:ascii="Calibri" w:hAnsi="Calibri" w:asciiTheme="minorHAnsi" w:hAnsiTheme="minorHAnsi"/>
                <w:sz w:val="22"/>
              </w:rPr>
              <w:tab/>
            </w:r>
            <w:r>
              <w:rPr>
                <w:rStyle w:val="Style41"/>
              </w:rPr>
              <w:t>Строительство тротуаров и пешеходных дорожек, совмещенных для велосипедного движения за пределами проезжей части</w:t>
            </w:r>
            <w:r>
              <w:rPr>
                <w:rStyle w:val="Style41"/>
                <w:vanish w:val="false"/>
              </w:rPr>
              <w:tab/>
              <w:t>26</w:t>
            </w:r>
          </w:hyperlink>
          <w:r>
            <w:rPr/>
            <w:t>6</w:t>
          </w:r>
        </w:p>
        <w:p>
          <w:pPr>
            <w:pStyle w:val="114"/>
            <w:rPr>
              <w:rFonts w:ascii="Calibri" w:hAnsi="Calibri" w:asciiTheme="minorHAnsi" w:hAnsiTheme="minorHAnsi"/>
              <w:sz w:val="22"/>
            </w:rPr>
          </w:pPr>
          <w:hyperlink w:anchor="_Toc6301259">
            <w:r>
              <w:rPr>
                <w:webHidden/>
                <w:rStyle w:val="Style41"/>
              </w:rPr>
              <w:t>9.5.</w:t>
            </w:r>
            <w:r>
              <w:rPr>
                <w:rStyle w:val="Style41"/>
                <w:rFonts w:ascii="Calibri" w:hAnsi="Calibri" w:asciiTheme="minorHAnsi" w:hAnsiTheme="minorHAnsi"/>
                <w:sz w:val="22"/>
              </w:rPr>
              <w:tab/>
            </w:r>
            <w:r>
              <w:rPr>
                <w:rStyle w:val="Style41"/>
              </w:rPr>
              <w:t>Обоснование предложенного варианта размещения объектов   физической   культуры   и   массового   спорта и оценка возможного влияния планируемых для размещения объектов на комплексное развитие территорий</w:t>
            </w:r>
            <w:r>
              <w:rPr>
                <w:rStyle w:val="Style41"/>
                <w:vanish w:val="false"/>
              </w:rPr>
              <w:tab/>
              <w:t>26</w:t>
            </w:r>
          </w:hyperlink>
          <w:r>
            <w:rPr/>
            <w:t>6</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60">
            <w:r>
              <w:rPr>
                <w:webHidden/>
                <w:rStyle w:val="Style41"/>
              </w:rPr>
              <w:t>9.5.1.</w:t>
            </w:r>
            <w:r>
              <w:rPr>
                <w:rStyle w:val="Style41"/>
                <w:rFonts w:ascii="Calibri" w:hAnsi="Calibri" w:asciiTheme="minorHAnsi" w:hAnsiTheme="minorHAnsi"/>
                <w:sz w:val="22"/>
              </w:rPr>
              <w:tab/>
            </w:r>
            <w:r>
              <w:rPr>
                <w:rStyle w:val="Style41"/>
              </w:rPr>
              <w:t>Строительство объектов   физической   культуры   и   массового   спорта</w:t>
            </w:r>
            <w:r>
              <w:rPr>
                <w:rStyle w:val="Style41"/>
                <w:vanish w:val="false"/>
              </w:rPr>
              <w:tab/>
              <w:t>26</w:t>
            </w:r>
          </w:hyperlink>
          <w:r>
            <w:rPr/>
            <w:t>6</w:t>
          </w:r>
        </w:p>
        <w:p>
          <w:pPr>
            <w:pStyle w:val="114"/>
            <w:rPr>
              <w:rFonts w:ascii="Calibri" w:hAnsi="Calibri" w:asciiTheme="minorHAnsi" w:hAnsiTheme="minorHAnsi"/>
              <w:sz w:val="22"/>
            </w:rPr>
          </w:pPr>
          <w:hyperlink w:anchor="_Toc6301261">
            <w:r>
              <w:rPr>
                <w:webHidden/>
                <w:rStyle w:val="Style41"/>
              </w:rPr>
              <w:t>9.6.</w:t>
            </w:r>
            <w:r>
              <w:rPr>
                <w:rStyle w:val="Style41"/>
                <w:rFonts w:ascii="Calibri" w:hAnsi="Calibri" w:asciiTheme="minorHAnsi" w:hAnsiTheme="minorHAnsi"/>
                <w:sz w:val="22"/>
              </w:rPr>
              <w:tab/>
            </w:r>
            <w:r>
              <w:rPr>
                <w:rStyle w:val="Style41"/>
              </w:rPr>
              <w:t>Обоснование предложенного варианта размещения объектов культуры и искусства и оценка возможного влияния планируемых для размещения объектов на комплексное развитие территорий</w:t>
            </w:r>
            <w:r>
              <w:rPr>
                <w:rStyle w:val="Style41"/>
                <w:vanish w:val="false"/>
              </w:rPr>
              <w:tab/>
              <w:t>26</w:t>
            </w:r>
          </w:hyperlink>
          <w:r>
            <w:rPr/>
            <w:t>6</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62">
            <w:r>
              <w:rPr>
                <w:webHidden/>
                <w:rStyle w:val="Style41"/>
              </w:rPr>
              <w:t>9.6.1.</w:t>
            </w:r>
            <w:r>
              <w:rPr>
                <w:rStyle w:val="Style41"/>
                <w:rFonts w:ascii="Calibri" w:hAnsi="Calibri" w:asciiTheme="minorHAnsi" w:hAnsiTheme="minorHAnsi"/>
                <w:sz w:val="22"/>
              </w:rPr>
              <w:tab/>
            </w:r>
            <w:r>
              <w:rPr>
                <w:rStyle w:val="Style41"/>
              </w:rPr>
              <w:t>Строительство объектов культуры и искусства</w:t>
            </w:r>
            <w:r>
              <w:rPr>
                <w:rStyle w:val="Style41"/>
                <w:vanish w:val="false"/>
              </w:rPr>
              <w:tab/>
              <w:t>26</w:t>
            </w:r>
          </w:hyperlink>
          <w:r>
            <w:rPr/>
            <w:t>6</w:t>
          </w:r>
        </w:p>
        <w:p>
          <w:pPr>
            <w:pStyle w:val="114"/>
            <w:rPr>
              <w:rFonts w:ascii="Calibri" w:hAnsi="Calibri" w:asciiTheme="minorHAnsi" w:hAnsiTheme="minorHAnsi"/>
              <w:sz w:val="22"/>
            </w:rPr>
          </w:pPr>
          <w:hyperlink w:anchor="_Toc6301263">
            <w:r>
              <w:rPr>
                <w:webHidden/>
                <w:rStyle w:val="Style41"/>
              </w:rPr>
              <w:t>9.7.</w:t>
            </w:r>
            <w:r>
              <w:rPr>
                <w:rStyle w:val="Style41"/>
                <w:rFonts w:ascii="Calibri" w:hAnsi="Calibri" w:asciiTheme="minorHAnsi" w:hAnsiTheme="minorHAnsi"/>
                <w:sz w:val="22"/>
              </w:rPr>
              <w:tab/>
            </w:r>
            <w:r>
              <w:rPr>
                <w:rStyle w:val="Style41"/>
              </w:rPr>
              <w:t>Обоснование предложенного варианта размещения объектов в иных областях деятельности и оценка возможного влияния планируемых для размещения объектов на комплексное развитие территорий</w:t>
            </w:r>
            <w:r>
              <w:rPr>
                <w:rStyle w:val="Style41"/>
                <w:vanish w:val="false"/>
              </w:rPr>
              <w:tab/>
              <w:t>26</w:t>
            </w:r>
          </w:hyperlink>
          <w:r>
            <w:rPr/>
            <w:t>6</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64">
            <w:r>
              <w:rPr>
                <w:webHidden/>
                <w:rStyle w:val="Style41"/>
              </w:rPr>
              <w:t>9.7.1.</w:t>
            </w:r>
            <w:r>
              <w:rPr>
                <w:rStyle w:val="Style41"/>
                <w:rFonts w:ascii="Calibri" w:hAnsi="Calibri" w:asciiTheme="minorHAnsi" w:hAnsiTheme="minorHAnsi"/>
                <w:sz w:val="22"/>
              </w:rPr>
              <w:tab/>
            </w:r>
            <w:r>
              <w:rPr>
                <w:rStyle w:val="Style41"/>
              </w:rPr>
              <w:t>Объекты благоустройства</w:t>
            </w:r>
            <w:r>
              <w:rPr>
                <w:rStyle w:val="Style41"/>
                <w:vanish w:val="false"/>
              </w:rPr>
              <w:tab/>
              <w:t>26</w:t>
            </w:r>
          </w:hyperlink>
          <w:r>
            <w:rPr/>
            <w:t>6</w:t>
          </w:r>
        </w:p>
        <w:p>
          <w:pPr>
            <w:pStyle w:val="114"/>
            <w:rPr>
              <w:rFonts w:ascii="Calibri" w:hAnsi="Calibri" w:asciiTheme="minorHAnsi" w:hAnsiTheme="minorHAnsi"/>
              <w:sz w:val="22"/>
            </w:rPr>
          </w:pPr>
          <w:hyperlink w:anchor="_Toc6301265">
            <w:r>
              <w:rPr>
                <w:webHidden/>
                <w:rStyle w:val="Style41"/>
              </w:rPr>
              <w:t>9.8.</w:t>
            </w:r>
            <w:r>
              <w:rPr>
                <w:rStyle w:val="Style41"/>
                <w:rFonts w:ascii="Calibri" w:hAnsi="Calibri" w:asciiTheme="minorHAnsi" w:hAnsiTheme="minorHAnsi"/>
                <w:sz w:val="22"/>
              </w:rPr>
              <w:tab/>
            </w:r>
            <w:r>
              <w:rPr>
                <w:rStyle w:val="Style41"/>
              </w:rPr>
              <w:t>Обоснование предложенного варианта размещения иных объектов по результатам комплексных обоснований, необходимых для устойчивого развития территории поселения</w:t>
            </w:r>
            <w:r>
              <w:rPr>
                <w:rStyle w:val="Style41"/>
                <w:vanish w:val="false"/>
              </w:rPr>
              <w:tab/>
              <w:t>26</w:t>
            </w:r>
          </w:hyperlink>
          <w:r>
            <w:rPr/>
            <w:t>6</w:t>
          </w:r>
        </w:p>
        <w:p>
          <w:pPr>
            <w:pStyle w:val="114"/>
            <w:rPr>
              <w:rFonts w:ascii="Calibri" w:hAnsi="Calibri" w:asciiTheme="minorHAnsi" w:hAnsiTheme="minorHAnsi"/>
              <w:sz w:val="22"/>
            </w:rPr>
          </w:pPr>
          <w:hyperlink w:anchor="_Toc6301266">
            <w:r>
              <w:rPr>
                <w:webHidden/>
                <w:rStyle w:val="Style41"/>
              </w:rPr>
              <w:t>10.</w:t>
            </w:r>
            <w:r>
              <w:rPr>
                <w:rStyle w:val="Style41"/>
                <w:rFonts w:ascii="Calibri" w:hAnsi="Calibri" w:asciiTheme="minorHAnsi" w:hAnsiTheme="minorHAnsi"/>
                <w:sz w:val="22"/>
              </w:rPr>
              <w:tab/>
            </w:r>
            <w:r>
              <w:rPr>
                <w:rStyle w:val="Style41"/>
              </w:rPr>
              <w:t>Перечень объектов местного значения поселения и мест их размещения</w:t>
            </w:r>
            <w:r>
              <w:rPr>
                <w:rStyle w:val="Style41"/>
                <w:vanish w:val="false"/>
              </w:rPr>
              <w:tab/>
            </w:r>
          </w:hyperlink>
          <w:r>
            <w:rPr/>
            <w:t xml:space="preserve"> 27-28</w:t>
          </w:r>
        </w:p>
        <w:p>
          <w:pPr>
            <w:pStyle w:val="114"/>
            <w:rPr>
              <w:rFonts w:ascii="Calibri" w:hAnsi="Calibri" w:asciiTheme="minorHAnsi" w:hAnsiTheme="minorHAnsi"/>
              <w:sz w:val="22"/>
            </w:rPr>
          </w:pPr>
          <w:hyperlink w:anchor="_Toc6301267">
            <w:r>
              <w:rPr>
                <w:webHidden/>
                <w:rStyle w:val="Style41"/>
              </w:rPr>
              <w:t>11.</w:t>
            </w:r>
            <w:r>
              <w:rPr>
                <w:rStyle w:val="Style41"/>
                <w:rFonts w:ascii="Calibri" w:hAnsi="Calibri" w:asciiTheme="minorHAnsi" w:hAnsiTheme="minorHAnsi"/>
                <w:sz w:val="22"/>
              </w:rPr>
              <w:tab/>
            </w:r>
            <w:r>
              <w:rPr>
                <w:rStyle w:val="Style41"/>
              </w:rPr>
              <w:t>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w:t>
            </w:r>
            <w:r>
              <w:rPr>
                <w:rStyle w:val="Style41"/>
                <w:vanish w:val="false"/>
              </w:rPr>
              <w:tab/>
            </w:r>
          </w:hyperlink>
          <w:r>
            <w:rPr/>
            <w:t>29</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68">
            <w:r>
              <w:rPr>
                <w:webHidden/>
                <w:rStyle w:val="Style41"/>
              </w:rPr>
              <w:t>11.1.</w:t>
            </w:r>
            <w:r>
              <w:rPr>
                <w:rStyle w:val="Style41"/>
                <w:rFonts w:ascii="Calibri" w:hAnsi="Calibri" w:asciiTheme="minorHAnsi" w:hAnsiTheme="minorHAnsi"/>
                <w:sz w:val="22"/>
              </w:rPr>
              <w:tab/>
            </w:r>
            <w:r>
              <w:rPr>
                <w:rStyle w:val="Style41"/>
              </w:rPr>
              <w:t>Сведения о видах, назначении и наименованиях, планируемых для размещения на территориях поселения объектов федерального значения, утвержденных документами территориального планирования Российской Федерации</w:t>
            </w:r>
            <w:r>
              <w:rPr>
                <w:rStyle w:val="Style41"/>
                <w:vanish w:val="false"/>
              </w:rPr>
              <w:tab/>
            </w:r>
          </w:hyperlink>
          <w:r>
            <w:rPr/>
            <w:t>29</w:t>
          </w:r>
        </w:p>
        <w:p>
          <w:pPr>
            <w:pStyle w:val="114"/>
            <w:tabs>
              <w:tab w:val="left" w:pos="440" w:leader="none"/>
              <w:tab w:val="left" w:pos="1100" w:leader="none"/>
              <w:tab w:val="right" w:pos="9345" w:leader="dot"/>
            </w:tabs>
            <w:rPr>
              <w:rFonts w:ascii="Calibri" w:hAnsi="Calibri" w:asciiTheme="minorHAnsi" w:hAnsiTheme="minorHAnsi"/>
              <w:sz w:val="22"/>
            </w:rPr>
          </w:pPr>
          <w:hyperlink w:anchor="_Toc6301269">
            <w:r>
              <w:rPr>
                <w:webHidden/>
                <w:rStyle w:val="Style41"/>
              </w:rPr>
              <w:t>11.1.1.</w:t>
            </w:r>
            <w:r>
              <w:rPr>
                <w:rStyle w:val="Style41"/>
                <w:rFonts w:ascii="Calibri" w:hAnsi="Calibri" w:asciiTheme="minorHAnsi" w:hAnsiTheme="minorHAnsi"/>
                <w:sz w:val="22"/>
              </w:rPr>
              <w:tab/>
            </w:r>
            <w:r>
              <w:rPr>
                <w:rStyle w:val="Style41"/>
              </w:rPr>
              <w:t>Реквизиты документов территориального планирования Российской Федерации подлежащих учету при подготовке генерального плана</w:t>
            </w:r>
            <w:r>
              <w:rPr>
                <w:rStyle w:val="Style41"/>
                <w:vanish w:val="false"/>
              </w:rPr>
              <w:tab/>
            </w:r>
          </w:hyperlink>
          <w:r>
            <w:rPr/>
            <w:t>29</w:t>
          </w:r>
        </w:p>
        <w:p>
          <w:pPr>
            <w:pStyle w:val="114"/>
            <w:tabs>
              <w:tab w:val="left" w:pos="440" w:leader="none"/>
              <w:tab w:val="left" w:pos="1100" w:leader="none"/>
              <w:tab w:val="right" w:pos="9345" w:leader="dot"/>
            </w:tabs>
            <w:rPr>
              <w:rFonts w:ascii="Calibri" w:hAnsi="Calibri" w:asciiTheme="minorHAnsi" w:hAnsiTheme="minorHAnsi"/>
              <w:sz w:val="22"/>
            </w:rPr>
          </w:pPr>
          <w:hyperlink w:anchor="_Toc6301270">
            <w:r>
              <w:rPr>
                <w:webHidden/>
                <w:rStyle w:val="Style41"/>
              </w:rPr>
              <w:t>11.1.2.</w:t>
            </w:r>
            <w:r>
              <w:rPr>
                <w:rStyle w:val="Style41"/>
                <w:rFonts w:ascii="Calibri" w:hAnsi="Calibri" w:asciiTheme="minorHAnsi" w:hAnsiTheme="minorHAnsi"/>
                <w:sz w:val="22"/>
              </w:rPr>
              <w:tab/>
            </w:r>
            <w:r>
              <w:rPr>
                <w:rStyle w:val="Style41"/>
              </w:rPr>
              <w:t>Перечень планируемых для размещения на территориях поселения объектов федерального значения</w:t>
            </w:r>
            <w:r>
              <w:rPr>
                <w:rStyle w:val="Style41"/>
                <w:vanish w:val="false"/>
              </w:rPr>
              <w:tab/>
            </w:r>
          </w:hyperlink>
          <w:r>
            <w:rPr/>
            <w:t>29</w:t>
          </w:r>
        </w:p>
        <w:p>
          <w:pPr>
            <w:pStyle w:val="114"/>
            <w:tabs>
              <w:tab w:val="left" w:pos="440" w:leader="none"/>
              <w:tab w:val="left" w:pos="1100" w:leader="none"/>
              <w:tab w:val="right" w:pos="9345" w:leader="dot"/>
            </w:tabs>
            <w:rPr>
              <w:rFonts w:ascii="Calibri" w:hAnsi="Calibri" w:asciiTheme="minorHAnsi" w:hAnsiTheme="minorHAnsi"/>
              <w:sz w:val="22"/>
            </w:rPr>
          </w:pPr>
          <w:hyperlink w:anchor="_Toc6301271">
            <w:r>
              <w:rPr>
                <w:webHidden/>
                <w:rStyle w:val="Style41"/>
              </w:rPr>
              <w:t>11.1.3.</w:t>
            </w:r>
            <w:r>
              <w:rPr>
                <w:rStyle w:val="Style41"/>
                <w:rFonts w:ascii="Calibri" w:hAnsi="Calibri" w:asciiTheme="minorHAnsi" w:hAnsiTheme="minorHAnsi"/>
                <w:sz w:val="22"/>
              </w:rPr>
              <w:tab/>
            </w:r>
            <w:r>
              <w:rPr>
                <w:rStyle w:val="Style41"/>
              </w:rPr>
              <w:t>Определение функциональных зон, в которых планируется размещение объектов федерального значения и (или) местоположения линейных объектов федерального значения</w:t>
            </w:r>
            <w:r>
              <w:rPr>
                <w:rStyle w:val="Style41"/>
                <w:vanish w:val="false"/>
              </w:rPr>
              <w:tab/>
            </w:r>
          </w:hyperlink>
          <w:r>
            <w:rPr/>
            <w:t>29</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72">
            <w:r>
              <w:rPr>
                <w:webHidden/>
                <w:rStyle w:val="Style41"/>
              </w:rPr>
              <w:t>11.2.</w:t>
            </w:r>
            <w:r>
              <w:rPr>
                <w:rStyle w:val="Style41"/>
                <w:rFonts w:ascii="Calibri" w:hAnsi="Calibri" w:asciiTheme="minorHAnsi" w:hAnsiTheme="minorHAnsi"/>
                <w:sz w:val="22"/>
              </w:rPr>
              <w:tab/>
            </w:r>
            <w:r>
              <w:rPr>
                <w:rStyle w:val="Style41"/>
              </w:rPr>
              <w:t>Сведения о видах, назначении и наименованиях, планируемых для размещения на территориях поселения объектов регионального значения, утвержденных схемой территориального планирования Новгородской области</w:t>
            </w:r>
            <w:r>
              <w:rPr>
                <w:rStyle w:val="Style41"/>
                <w:vanish w:val="false"/>
              </w:rPr>
              <w:tab/>
              <w:t>30</w:t>
            </w:r>
          </w:hyperlink>
          <w:r>
            <w:rPr/>
            <w:t>0</w:t>
          </w:r>
        </w:p>
        <w:p>
          <w:pPr>
            <w:pStyle w:val="114"/>
            <w:tabs>
              <w:tab w:val="left" w:pos="440" w:leader="none"/>
              <w:tab w:val="left" w:pos="1100" w:leader="none"/>
              <w:tab w:val="right" w:pos="9345" w:leader="dot"/>
            </w:tabs>
            <w:rPr>
              <w:rFonts w:ascii="Calibri" w:hAnsi="Calibri" w:asciiTheme="minorHAnsi" w:hAnsiTheme="minorHAnsi"/>
              <w:sz w:val="22"/>
            </w:rPr>
          </w:pPr>
          <w:hyperlink w:anchor="_Toc6301273">
            <w:r>
              <w:rPr>
                <w:webHidden/>
                <w:rStyle w:val="Style41"/>
              </w:rPr>
              <w:t>11.2.1.</w:t>
            </w:r>
            <w:r>
              <w:rPr>
                <w:rStyle w:val="Style41"/>
                <w:rFonts w:ascii="Calibri" w:hAnsi="Calibri" w:asciiTheme="minorHAnsi" w:hAnsiTheme="minorHAnsi"/>
                <w:sz w:val="22"/>
              </w:rPr>
              <w:tab/>
            </w:r>
            <w:r>
              <w:rPr>
                <w:rStyle w:val="Style41"/>
              </w:rPr>
              <w:t>Реквизиты документов территориального планирования субъекта Российской Федерации подлежащих учету при подготовке генерального плана</w:t>
            </w:r>
            <w:r>
              <w:rPr>
                <w:rStyle w:val="Style41"/>
                <w:vanish w:val="false"/>
              </w:rPr>
              <w:tab/>
              <w:t>30</w:t>
            </w:r>
          </w:hyperlink>
          <w:r>
            <w:rPr/>
            <w:t>0</w:t>
          </w:r>
        </w:p>
        <w:p>
          <w:pPr>
            <w:pStyle w:val="114"/>
            <w:tabs>
              <w:tab w:val="left" w:pos="440" w:leader="none"/>
              <w:tab w:val="left" w:pos="1100" w:leader="none"/>
              <w:tab w:val="right" w:pos="9345" w:leader="dot"/>
            </w:tabs>
            <w:rPr>
              <w:rFonts w:ascii="Calibri" w:hAnsi="Calibri" w:asciiTheme="minorHAnsi" w:hAnsiTheme="minorHAnsi"/>
              <w:sz w:val="22"/>
            </w:rPr>
          </w:pPr>
          <w:hyperlink w:anchor="_Toc6301274">
            <w:r>
              <w:rPr>
                <w:webHidden/>
                <w:rStyle w:val="Style41"/>
              </w:rPr>
              <w:t>11.2.2.</w:t>
            </w:r>
            <w:r>
              <w:rPr>
                <w:rStyle w:val="Style41"/>
                <w:rFonts w:ascii="Calibri" w:hAnsi="Calibri" w:asciiTheme="minorHAnsi" w:hAnsiTheme="minorHAnsi"/>
                <w:sz w:val="22"/>
              </w:rPr>
              <w:tab/>
            </w:r>
            <w:r>
              <w:rPr>
                <w:rStyle w:val="Style41"/>
              </w:rPr>
              <w:t>Перечень планируемых для размещения на территориях поселения объектов регионального значения</w:t>
            </w:r>
            <w:r>
              <w:rPr>
                <w:rStyle w:val="Style41"/>
                <w:vanish w:val="false"/>
              </w:rPr>
              <w:tab/>
              <w:t>30</w:t>
            </w:r>
          </w:hyperlink>
          <w:r>
            <w:rPr/>
            <w:t>0-32</w:t>
          </w:r>
        </w:p>
        <w:p>
          <w:pPr>
            <w:pStyle w:val="114"/>
            <w:tabs>
              <w:tab w:val="left" w:pos="440" w:leader="none"/>
              <w:tab w:val="left" w:pos="1100" w:leader="none"/>
              <w:tab w:val="right" w:pos="9345" w:leader="dot"/>
            </w:tabs>
            <w:rPr/>
          </w:pPr>
          <w:hyperlink w:anchor="_Toc6301275">
            <w:r>
              <w:rPr>
                <w:webHidden/>
                <w:rStyle w:val="Style41"/>
              </w:rPr>
              <w:t>11.2.3.</w:t>
            </w:r>
            <w:r>
              <w:rPr>
                <w:rStyle w:val="Style41"/>
                <w:rFonts w:ascii="Calibri" w:hAnsi="Calibri" w:asciiTheme="minorHAnsi" w:hAnsiTheme="minorHAnsi"/>
                <w:sz w:val="22"/>
              </w:rPr>
              <w:tab/>
            </w:r>
            <w:r>
              <w:rPr>
                <w:rStyle w:val="Style41"/>
              </w:rPr>
              <w:t>Определение функциональных зон, в которых планируется размещение объектов регионального значения и (или) местоположения линейных объектов регионального значения</w:t>
            </w:r>
            <w:r>
              <w:rPr>
                <w:rStyle w:val="Style41"/>
                <w:vanish w:val="false"/>
              </w:rPr>
              <w:tab/>
              <w:t>33</w:t>
            </w:r>
          </w:hyperlink>
          <w:r>
            <w:rPr/>
            <w:t>3</w:t>
          </w:r>
        </w:p>
        <w:p>
          <w:pPr>
            <w:pStyle w:val="114"/>
            <w:tabs>
              <w:tab w:val="left" w:pos="440" w:leader="none"/>
              <w:tab w:val="left" w:pos="1100" w:leader="none"/>
              <w:tab w:val="right" w:pos="9345" w:leader="dot"/>
            </w:tabs>
            <w:rPr>
              <w:rFonts w:ascii="Calibri" w:hAnsi="Calibri" w:asciiTheme="minorHAnsi" w:hAnsiTheme="minorHAnsi"/>
              <w:sz w:val="22"/>
            </w:rPr>
          </w:pPr>
          <w:r>
            <w:rPr/>
            <w:t>12.</w:t>
          </w:r>
          <w:hyperlink w:anchor="_Toc6301276">
            <w:r>
              <w:rPr>
                <w:webHidden/>
                <w:rStyle w:val="Style41"/>
                <w:rFonts w:ascii="Calibri" w:hAnsi="Calibri" w:asciiTheme="minorHAnsi" w:hAnsiTheme="minorHAnsi"/>
                <w:sz w:val="22"/>
              </w:rPr>
              <w:tab/>
            </w:r>
            <w:r>
              <w:rPr>
                <w:rStyle w:val="Style41"/>
              </w:rPr>
              <w:t>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r>
              <w:rPr>
                <w:rStyle w:val="Style41"/>
                <w:vanish w:val="false"/>
              </w:rPr>
              <w:tab/>
              <w:t>33</w:t>
            </w:r>
          </w:hyperlink>
          <w:r>
            <w:rPr/>
            <w:t>3</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77">
            <w:r>
              <w:rPr>
                <w:webHidden/>
                <w:rStyle w:val="Style41"/>
              </w:rPr>
              <w:t>12.1.</w:t>
            </w:r>
            <w:r>
              <w:rPr>
                <w:rStyle w:val="Style41"/>
                <w:rFonts w:ascii="Calibri" w:hAnsi="Calibri" w:asciiTheme="minorHAnsi" w:hAnsiTheme="minorHAnsi"/>
                <w:sz w:val="22"/>
              </w:rPr>
              <w:tab/>
            </w:r>
            <w:r>
              <w:rPr>
                <w:rStyle w:val="Style41"/>
              </w:rPr>
              <w:t>Реквизиты документов территориального планирования Волотовского муниципального района подлежащих учету при подготовке генерального плана</w:t>
            </w:r>
            <w:r>
              <w:rPr>
                <w:rStyle w:val="Style41"/>
                <w:vanish w:val="false"/>
              </w:rPr>
              <w:tab/>
              <w:t>33</w:t>
            </w:r>
          </w:hyperlink>
          <w:r>
            <w:rPr/>
            <w:t>3</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78">
            <w:r>
              <w:rPr>
                <w:webHidden/>
                <w:rStyle w:val="Style41"/>
              </w:rPr>
              <w:t>12.2.</w:t>
            </w:r>
            <w:r>
              <w:rPr>
                <w:rStyle w:val="Style41"/>
                <w:rFonts w:ascii="Calibri" w:hAnsi="Calibri" w:asciiTheme="minorHAnsi" w:hAnsiTheme="minorHAnsi"/>
                <w:sz w:val="22"/>
              </w:rPr>
              <w:tab/>
            </w:r>
            <w:r>
              <w:rPr>
                <w:rStyle w:val="Style41"/>
              </w:rPr>
              <w:t xml:space="preserve">Перечень планируемых для размещения на территориях поселения объектов </w:t>
            </w:r>
            <w:r>
              <w:rPr>
                <w:rStyle w:val="Style41"/>
                <w:rFonts w:eastAsia="Calibri"/>
              </w:rPr>
              <w:t>местного значения муниципального района</w:t>
            </w:r>
            <w:r>
              <w:rPr>
                <w:rStyle w:val="Style41"/>
                <w:vanish w:val="false"/>
              </w:rPr>
              <w:tab/>
              <w:t>33</w:t>
            </w:r>
          </w:hyperlink>
          <w:r>
            <w:rPr/>
            <w:t>3-34</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79">
            <w:r>
              <w:rPr>
                <w:webHidden/>
                <w:rStyle w:val="Style41"/>
              </w:rPr>
              <w:t>12.3.</w:t>
            </w:r>
            <w:r>
              <w:rPr>
                <w:rStyle w:val="Style41"/>
                <w:rFonts w:ascii="Calibri" w:hAnsi="Calibri" w:asciiTheme="minorHAnsi" w:hAnsiTheme="minorHAnsi"/>
                <w:sz w:val="22"/>
              </w:rPr>
              <w:tab/>
            </w:r>
            <w:r>
              <w:rPr>
                <w:rStyle w:val="Style41"/>
              </w:rPr>
              <w:t>Определение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r>
              <w:rPr>
                <w:rStyle w:val="Style41"/>
                <w:vanish w:val="false"/>
              </w:rPr>
              <w:tab/>
            </w:r>
          </w:hyperlink>
          <w:r>
            <w:rPr/>
            <w:t>35</w:t>
          </w:r>
        </w:p>
        <w:p>
          <w:pPr>
            <w:pStyle w:val="114"/>
            <w:rPr>
              <w:rFonts w:ascii="Calibri" w:hAnsi="Calibri" w:asciiTheme="minorHAnsi" w:hAnsiTheme="minorHAnsi"/>
              <w:sz w:val="22"/>
            </w:rPr>
          </w:pPr>
          <w:hyperlink w:anchor="_Toc6301280">
            <w:r>
              <w:rPr>
                <w:webHidden/>
                <w:rStyle w:val="Style41"/>
                <w:bCs/>
              </w:rPr>
              <w:t>13.</w:t>
            </w:r>
            <w:r>
              <w:rPr>
                <w:rStyle w:val="Style41"/>
                <w:rFonts w:ascii="Calibri" w:hAnsi="Calibri" w:asciiTheme="minorHAnsi" w:hAnsiTheme="minorHAnsi"/>
                <w:sz w:val="22"/>
              </w:rPr>
              <w:tab/>
            </w:r>
            <w:r>
              <w:rPr>
                <w:rStyle w:val="Style41"/>
                <w:bCs/>
              </w:rPr>
              <w:t>Перечень и характеристика основных факторов риска возникновения чрезвычайных ситуаций природного и техногенного характера</w:t>
            </w:r>
            <w:r>
              <w:rPr>
                <w:rStyle w:val="Style41"/>
                <w:vanish w:val="false"/>
              </w:rPr>
              <w:tab/>
            </w:r>
          </w:hyperlink>
          <w:r>
            <w:rPr/>
            <w:t>35</w:t>
          </w:r>
        </w:p>
        <w:p>
          <w:pPr>
            <w:pStyle w:val="114"/>
            <w:rPr>
              <w:rFonts w:ascii="Calibri" w:hAnsi="Calibri" w:asciiTheme="minorHAnsi" w:hAnsiTheme="minorHAnsi"/>
              <w:sz w:val="22"/>
            </w:rPr>
          </w:pPr>
          <w:hyperlink w:anchor="_Toc6301281">
            <w:r>
              <w:rPr>
                <w:webHidden/>
                <w:rStyle w:val="Style41"/>
                <w:bCs/>
              </w:rPr>
              <w:t>14.</w:t>
            </w:r>
            <w:r>
              <w:rPr>
                <w:rStyle w:val="Style41"/>
                <w:rFonts w:ascii="Calibri" w:hAnsi="Calibri" w:asciiTheme="minorHAnsi" w:hAnsiTheme="minorHAnsi"/>
                <w:sz w:val="22"/>
              </w:rPr>
              <w:tab/>
            </w:r>
            <w:r>
              <w:rPr>
                <w:rStyle w:val="Style41"/>
                <w:bCs/>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Pr>
                <w:rStyle w:val="Style41"/>
                <w:vanish w:val="false"/>
              </w:rPr>
              <w:tab/>
            </w:r>
          </w:hyperlink>
          <w:r>
            <w:rPr/>
            <w:t>35</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82">
            <w:r>
              <w:rPr>
                <w:webHidden/>
                <w:rStyle w:val="Style41"/>
              </w:rPr>
              <w:t>14.1.</w:t>
            </w:r>
            <w:r>
              <w:rPr>
                <w:rStyle w:val="Style41"/>
                <w:rFonts w:ascii="Calibri" w:hAnsi="Calibri" w:asciiTheme="minorHAnsi" w:hAnsiTheme="minorHAnsi"/>
                <w:sz w:val="22"/>
              </w:rPr>
              <w:tab/>
            </w:r>
            <w:r>
              <w:rPr>
                <w:rStyle w:val="Style41"/>
              </w:rPr>
              <w:t>Сведения об изменении границ населенных пунктов и переводе земель и (или) земельных участков из одной категории в другую</w:t>
            </w:r>
            <w:r>
              <w:rPr>
                <w:rStyle w:val="Style41"/>
                <w:vanish w:val="false"/>
              </w:rPr>
              <w:tab/>
            </w:r>
          </w:hyperlink>
          <w:r>
            <w:rPr/>
            <w:t>35-36</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83">
            <w:r>
              <w:rPr>
                <w:webHidden/>
                <w:rStyle w:val="Style41"/>
              </w:rPr>
              <w:t>14.2.</w:t>
            </w:r>
            <w:r>
              <w:rPr>
                <w:rStyle w:val="Style41"/>
                <w:rFonts w:ascii="Calibri" w:hAnsi="Calibri" w:asciiTheme="minorHAnsi" w:hAnsiTheme="minorHAnsi"/>
                <w:sz w:val="22"/>
              </w:rPr>
              <w:tab/>
            </w:r>
            <w:r>
              <w:rPr>
                <w:rStyle w:val="Style41"/>
              </w:rPr>
              <w:t>Перечень земельных участков, которые включаются в границы населенных пунктов, входящих в состав поселения</w:t>
            </w:r>
            <w:r>
              <w:rPr>
                <w:rStyle w:val="Style41"/>
                <w:vanish w:val="false"/>
              </w:rPr>
              <w:tab/>
            </w:r>
          </w:hyperlink>
          <w:r>
            <w:rPr/>
            <w:t>36</w:t>
          </w:r>
        </w:p>
        <w:p>
          <w:pPr>
            <w:pStyle w:val="114"/>
            <w:tabs>
              <w:tab w:val="left" w:pos="440" w:leader="none"/>
              <w:tab w:val="left" w:pos="880" w:leader="none"/>
              <w:tab w:val="right" w:pos="9345" w:leader="dot"/>
            </w:tabs>
            <w:rPr>
              <w:rFonts w:ascii="Calibri" w:hAnsi="Calibri" w:asciiTheme="minorHAnsi" w:hAnsiTheme="minorHAnsi"/>
              <w:sz w:val="22"/>
            </w:rPr>
          </w:pPr>
          <w:hyperlink w:anchor="_Toc6301284">
            <w:r>
              <w:rPr>
                <w:webHidden/>
                <w:rStyle w:val="Style41"/>
              </w:rPr>
              <w:t>14.3.</w:t>
            </w:r>
            <w:r>
              <w:rPr>
                <w:rStyle w:val="Style41"/>
                <w:rFonts w:ascii="Calibri" w:hAnsi="Calibri" w:asciiTheme="minorHAnsi" w:hAnsiTheme="minorHAnsi"/>
                <w:sz w:val="22"/>
              </w:rPr>
              <w:tab/>
            </w:r>
            <w:r>
              <w:rPr>
                <w:rStyle w:val="Style41"/>
              </w:rPr>
              <w:t>Перечень земельных участков, которые исключаются из границ населенных пунктов, входящих в состав поселения</w:t>
            </w:r>
            <w:r>
              <w:rPr>
                <w:rStyle w:val="Style41"/>
                <w:vanish w:val="false"/>
              </w:rPr>
              <w:tab/>
            </w:r>
          </w:hyperlink>
          <w:r>
            <w:rPr/>
            <w:t>36</w:t>
          </w:r>
        </w:p>
        <w:p>
          <w:pPr>
            <w:pStyle w:val="114"/>
            <w:rPr/>
          </w:pPr>
          <w:hyperlink w:anchor="_Toc6301285">
            <w:r>
              <w:rPr>
                <w:webHidden/>
                <w:rStyle w:val="Style41"/>
              </w:rPr>
              <w:t>15.</w:t>
            </w:r>
            <w:r>
              <w:rPr>
                <w:rStyle w:val="Style41"/>
                <w:rFonts w:ascii="Calibri" w:hAnsi="Calibri" w:asciiTheme="minorHAnsi" w:hAnsiTheme="minorHAnsi"/>
                <w:sz w:val="22"/>
              </w:rPr>
              <w:tab/>
            </w:r>
            <w:r>
              <w:rPr>
                <w:rStyle w:val="Style41"/>
              </w:rPr>
              <w:t>Сведения об объектах культурного наследия</w:t>
            </w:r>
            <w:r>
              <w:rPr>
                <w:rStyle w:val="Style41"/>
                <w:vanish w:val="false"/>
              </w:rPr>
              <w:tab/>
            </w:r>
          </w:hyperlink>
          <w:r>
            <w:rPr/>
            <w:t>36-44</w:t>
          </w:r>
        </w:p>
        <w:p>
          <w:pPr>
            <w:pStyle w:val="Normal"/>
            <w:rPr/>
          </w:pPr>
          <w:r>
            <w:rPr/>
            <w:t>16. Сведения об особо охраняемых природных территориях расположенных на территории поселения                                                                                      45-46</w:t>
          </w:r>
        </w:p>
        <w:p>
          <w:pPr>
            <w:pStyle w:val="Normal"/>
            <w:rPr/>
          </w:pPr>
          <w:r>
            <w:rPr/>
          </w:r>
          <w:r>
            <w:fldChar w:fldCharType="end"/>
          </w:r>
        </w:p>
      </w:sdtContent>
    </w:sdt>
    <w:p>
      <w:pPr>
        <w:pStyle w:val="Normal"/>
        <w:spacing w:lineRule="auto" w:line="276" w:before="0" w:after="200"/>
        <w:jc w:val="left"/>
        <w:rPr>
          <w:rFonts w:eastAsia="Times New Roman" w:cs="Times New Roman"/>
          <w:b/>
          <w:b/>
          <w:bCs/>
          <w:szCs w:val="32"/>
        </w:rPr>
      </w:pPr>
      <w:r>
        <w:rPr>
          <w:rFonts w:eastAsia="Times New Roman" w:cs="Times New Roman"/>
          <w:b/>
          <w:bCs/>
          <w:szCs w:val="32"/>
        </w:rPr>
      </w:r>
      <w:r>
        <w:br w:type="page"/>
      </w:r>
    </w:p>
    <w:p>
      <w:pPr>
        <w:pStyle w:val="Normal"/>
        <w:keepNext/>
        <w:numPr>
          <w:ilvl w:val="0"/>
          <w:numId w:val="3"/>
        </w:numPr>
        <w:spacing w:before="240" w:after="240"/>
        <w:outlineLvl w:val="0"/>
        <w:rPr>
          <w:rFonts w:eastAsia="Times New Roman" w:cs="Times New Roman"/>
          <w:b/>
          <w:b/>
          <w:bCs/>
          <w:szCs w:val="32"/>
        </w:rPr>
      </w:pPr>
      <w:bookmarkStart w:id="7" w:name="_Toc419961646"/>
      <w:bookmarkStart w:id="8" w:name="_Toc6301215"/>
      <w:bookmarkEnd w:id="7"/>
      <w:bookmarkEnd w:id="8"/>
      <w:r>
        <w:rPr>
          <w:rFonts w:eastAsia="Times New Roman" w:cs="Times New Roman"/>
          <w:b/>
          <w:bCs/>
          <w:szCs w:val="32"/>
        </w:rPr>
        <w:t>Общие сведения</w:t>
      </w:r>
    </w:p>
    <w:p>
      <w:pPr>
        <w:pStyle w:val="Normal"/>
        <w:ind w:firstLine="709"/>
        <w:rPr>
          <w:rFonts w:eastAsia="Calibri"/>
          <w:lang w:eastAsia="en-US"/>
        </w:rPr>
      </w:pPr>
      <w:r>
        <w:rPr>
          <w:rFonts w:eastAsia="Calibri"/>
          <w:lang w:eastAsia="en-US"/>
        </w:rPr>
        <w:t>Внесение изменений в генеральный план Славитинского сельского поселения  Волотовского муниципального района Новгородской области разработано на основании постановления Администрации Волотовского муниципального района Новгородской области от 12.07.2018 № 548 «О подготовке проекта внесения изменений в Генеральный план Славитинского сельского поселения Волотовского муниципального района.</w:t>
      </w:r>
    </w:p>
    <w:p>
      <w:pPr>
        <w:pStyle w:val="Normal"/>
        <w:ind w:firstLine="709"/>
        <w:rPr>
          <w:szCs w:val="28"/>
        </w:rPr>
      </w:pPr>
      <w:r>
        <w:rPr>
          <w:rFonts w:eastAsia="Calibri"/>
          <w:lang w:eastAsia="en-US"/>
        </w:rPr>
        <w:t xml:space="preserve">Внесение изменений в </w:t>
      </w:r>
      <w:r>
        <w:rPr>
          <w:szCs w:val="28"/>
        </w:rPr>
        <w:t xml:space="preserve">генеральный план Славитинского  сельского поселения </w:t>
      </w:r>
      <w:r>
        <w:rPr>
          <w:rFonts w:eastAsia="Calibri"/>
          <w:lang w:eastAsia="en-US"/>
        </w:rPr>
        <w:t xml:space="preserve"> выполнено в отношении</w:t>
      </w:r>
      <w:r>
        <w:rPr>
          <w:szCs w:val="28"/>
        </w:rPr>
        <w:t xml:space="preserve"> генерального плана, </w:t>
      </w:r>
      <w:bookmarkStart w:id="9" w:name="_Hlk520408340"/>
      <w:r>
        <w:rPr>
          <w:szCs w:val="28"/>
        </w:rPr>
        <w:t xml:space="preserve">который утвержден </w:t>
      </w:r>
      <w:bookmarkEnd w:id="9"/>
      <w:r>
        <w:rPr>
          <w:color w:val="000000"/>
        </w:rPr>
        <w:t>решением Совета депутатов Славитинского сельского поселения  Волотовского муниципального района от 28.09.2012 № 270 (в ред. решения Совета депутатов Славитинского сельского поселения  18.09.2014 № 360)</w:t>
      </w:r>
      <w:r>
        <w:rPr>
          <w:szCs w:val="28"/>
        </w:rPr>
        <w:t xml:space="preserve">. </w:t>
      </w:r>
    </w:p>
    <w:p>
      <w:pPr>
        <w:pStyle w:val="NoSpacing"/>
        <w:ind w:firstLine="709"/>
        <w:rPr>
          <w:rFonts w:eastAsia="Calibri"/>
          <w:lang w:eastAsia="en-US"/>
        </w:rPr>
      </w:pPr>
      <w:r>
        <w:rPr>
          <w:rFonts w:eastAsia="Calibri"/>
          <w:lang w:eastAsia="en-US"/>
        </w:rPr>
        <w:t>Внесение изменений в генеральный план Славитинского сельского поселения  Волотовского муниципального района обусловлено:</w:t>
      </w:r>
    </w:p>
    <w:p>
      <w:pPr>
        <w:pStyle w:val="NoSpacing"/>
        <w:ind w:firstLine="709"/>
        <w:rPr>
          <w:rFonts w:eastAsia="Calibri"/>
          <w:lang w:eastAsia="en-US"/>
        </w:rPr>
      </w:pPr>
      <w:r>
        <w:rPr>
          <w:rFonts w:eastAsia="Calibri"/>
          <w:lang w:eastAsia="en-US"/>
        </w:rPr>
        <w:t>необходимостью приведения состава и содержания материалов генерального плана в соответствие требованиям статье 23 Градостроительного кодекса Российской Федерации;</w:t>
      </w:r>
    </w:p>
    <w:p>
      <w:pPr>
        <w:pStyle w:val="NoSpacing"/>
        <w:ind w:firstLine="709"/>
        <w:rPr>
          <w:rFonts w:eastAsia="Calibri"/>
          <w:lang w:eastAsia="en-US"/>
        </w:rPr>
      </w:pPr>
      <w:r>
        <w:rPr>
          <w:rFonts w:eastAsia="Calibri"/>
          <w:lang w:eastAsia="en-US"/>
        </w:rPr>
        <w:t>необходимостью актуализации перечня планируемых для размещения объектов  местного значения поселения;</w:t>
      </w:r>
    </w:p>
    <w:p>
      <w:pPr>
        <w:pStyle w:val="NoSpacing"/>
        <w:ind w:firstLine="709"/>
        <w:rPr>
          <w:rFonts w:eastAsia="Calibri"/>
          <w:lang w:eastAsia="en-US"/>
        </w:rPr>
      </w:pPr>
      <w:bookmarkStart w:id="10" w:name="_Hlk499865356"/>
      <w:bookmarkEnd w:id="10"/>
      <w:r>
        <w:rPr>
          <w:rFonts w:eastAsia="Calibri"/>
          <w:lang w:eastAsia="en-US"/>
        </w:rPr>
        <w:t>изменением границ муниципального образования Славитинское сельское поселение Волотовского муниципального района.</w:t>
      </w:r>
    </w:p>
    <w:p>
      <w:pPr>
        <w:pStyle w:val="NoSpacing"/>
        <w:ind w:firstLine="709"/>
        <w:rPr/>
      </w:pPr>
      <w:r>
        <w:rPr/>
        <w:t>При подготовке</w:t>
      </w:r>
      <w:r>
        <w:rPr>
          <w:rFonts w:eastAsia="Calibri"/>
          <w:lang w:eastAsia="en-US"/>
        </w:rPr>
        <w:t xml:space="preserve"> </w:t>
      </w:r>
      <w:r>
        <w:rPr/>
        <w:t xml:space="preserve">изменений в </w:t>
      </w:r>
      <w:r>
        <w:rPr>
          <w:rFonts w:eastAsia="Calibri"/>
          <w:lang w:eastAsia="en-US"/>
        </w:rPr>
        <w:t>генеральный план Славитинского сельского поселения Волотовского муниципального района были использованы материалы ранее разработанной градостроительной документации</w:t>
      </w:r>
      <w:r>
        <w:rPr>
          <w:szCs w:val="28"/>
        </w:rPr>
        <w:t>, с учётом материалов, размещённых в ФГИС ТП.</w:t>
      </w:r>
    </w:p>
    <w:p>
      <w:pPr>
        <w:pStyle w:val="Normal"/>
        <w:ind w:firstLine="708"/>
        <w:rPr/>
      </w:pPr>
      <w:bookmarkStart w:id="11" w:name="_Hlk485509289"/>
      <w:bookmarkEnd w:id="11"/>
      <w:r>
        <w:rPr>
          <w:color w:val="000000" w:themeColor="text1"/>
        </w:rPr>
        <w:t xml:space="preserve">Территория </w:t>
      </w:r>
      <w:r>
        <w:rPr>
          <w:rFonts w:eastAsia="Calibri"/>
          <w:color w:val="000000" w:themeColor="text1"/>
          <w:lang w:eastAsia="en-US"/>
        </w:rPr>
        <w:t xml:space="preserve">Волотовского </w:t>
      </w:r>
      <w:r>
        <w:rPr>
          <w:rFonts w:eastAsia="Calibri"/>
          <w:lang w:eastAsia="en-US"/>
        </w:rPr>
        <w:t>муниципального района</w:t>
      </w:r>
      <w:r>
        <w:rPr/>
        <w:t xml:space="preserve"> определена в границах поселений, </w:t>
      </w:r>
      <w:bookmarkStart w:id="12" w:name="_Hlk533115705"/>
      <w:r>
        <w:rPr/>
        <w:t>установленных законом Новгородской области от 02 декабря 2004 года N 350-ОЗ «Об установлении границ муниципальных образований, входящих в состав территории Волотовского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 (в ред. областных законов Новгородской области от 06.06.2005 N 493-ОЗ, от 31.03.2009 N 489-ОЗ, от 30.03.2010 N 717-ОЗ, от 03.10.2012 N 120-ОЗ, от 04.05.2016 N 962-ОЗ, от 06.11.2018 N 325-ОЗ)</w:t>
      </w:r>
      <w:bookmarkEnd w:id="12"/>
      <w:r>
        <w:rPr/>
        <w:t>.</w:t>
      </w:r>
    </w:p>
    <w:p>
      <w:pPr>
        <w:pStyle w:val="Normal"/>
        <w:keepNext/>
        <w:numPr>
          <w:ilvl w:val="0"/>
          <w:numId w:val="3"/>
        </w:numPr>
        <w:spacing w:before="240" w:after="240"/>
        <w:outlineLvl w:val="0"/>
        <w:rPr>
          <w:rFonts w:eastAsia="Times New Roman" w:cs="Times New Roman"/>
          <w:b/>
          <w:b/>
          <w:bCs/>
          <w:szCs w:val="32"/>
        </w:rPr>
      </w:pPr>
      <w:bookmarkStart w:id="13" w:name="_Hlk485509289"/>
      <w:bookmarkStart w:id="14" w:name="_Toc6301216"/>
      <w:bookmarkEnd w:id="13"/>
      <w:bookmarkEnd w:id="14"/>
      <w:r>
        <w:rPr>
          <w:rFonts w:eastAsia="Times New Roman" w:cs="Times New Roman"/>
          <w:b/>
          <w:bCs/>
          <w:szCs w:val="32"/>
        </w:rPr>
        <w:t>Удостоверение соответствия изменений в генеральный план Славитинского сельского поселения  действующему законодательству о градостроительной деятельности</w:t>
      </w:r>
    </w:p>
    <w:p>
      <w:pPr>
        <w:pStyle w:val="NoSpacing"/>
        <w:ind w:firstLine="709"/>
        <w:rPr>
          <w:rFonts w:cs="Times New Roman"/>
          <w:szCs w:val="28"/>
        </w:rPr>
      </w:pPr>
      <w:r>
        <w:rPr/>
        <w:t xml:space="preserve">При подготовке изменений в </w:t>
      </w:r>
      <w:r>
        <w:rPr>
          <w:rFonts w:eastAsia="Calibri"/>
          <w:lang w:eastAsia="en-US"/>
        </w:rPr>
        <w:t xml:space="preserve">генеральный план Славитинского сельского поселения Волотовского муниципального района </w:t>
      </w:r>
      <w:r>
        <w:rPr/>
        <w:t>было учтено действующее законодательство о градостроительной деятельности, а также положения областного закона от 14.03.2007 № 57-ОЗ «О регулировании градостроительной деятельности на территории Новгородской области» (в редакции областных законов Новгородской области от 01.07.2010 г. N 796-</w:t>
      </w:r>
      <w:r>
        <w:rPr>
          <w:color w:val="000000" w:themeColor="text1"/>
        </w:rPr>
        <w:t>ОЗ</w:t>
      </w:r>
      <w:r>
        <w:rPr/>
        <w:t>; от 14.11.2011 г. N 1111-</w:t>
      </w:r>
      <w:r>
        <w:rPr>
          <w:color w:val="000000" w:themeColor="text1"/>
        </w:rPr>
        <w:t>ОЗ</w:t>
      </w:r>
      <w:r>
        <w:rPr/>
        <w:t>).</w:t>
      </w:r>
    </w:p>
    <w:p>
      <w:pPr>
        <w:pStyle w:val="NoSpacing"/>
        <w:ind w:firstLine="708"/>
        <w:rPr/>
      </w:pPr>
      <w:r>
        <w:rPr/>
        <w:t xml:space="preserve">Изменения в </w:t>
      </w:r>
      <w:r>
        <w:rPr>
          <w:rFonts w:eastAsia="Calibri"/>
          <w:lang w:eastAsia="en-US"/>
        </w:rPr>
        <w:t xml:space="preserve">генеральный план Славитинского сельского поселения  Волотовского муниципального района </w:t>
      </w:r>
      <w:r>
        <w:rPr/>
        <w:t>разработаны с учетом требований, предусмотренных статьями 9, 18, 23 Градостроительного кодекса Российской Федерации.</w:t>
      </w:r>
    </w:p>
    <w:p>
      <w:pPr>
        <w:pStyle w:val="NoSpacing"/>
        <w:ind w:firstLine="708"/>
        <w:rPr/>
      </w:pPr>
      <w:r>
        <w:rPr/>
        <w:t xml:space="preserve">При подготовке изменений в </w:t>
      </w:r>
      <w:r>
        <w:rPr>
          <w:rFonts w:eastAsia="Calibri"/>
          <w:lang w:eastAsia="en-US"/>
        </w:rPr>
        <w:t xml:space="preserve">генеральный план Славитинского сельского поселения  Волотовского муниципального района </w:t>
      </w:r>
      <w:r>
        <w:rPr/>
        <w:t>учитывались:</w:t>
      </w:r>
    </w:p>
    <w:p>
      <w:pPr>
        <w:pStyle w:val="NoSpacing"/>
        <w:ind w:firstLine="708"/>
        <w:rPr/>
      </w:pPr>
      <w:r>
        <w:rPr>
          <w:color w:val="000000" w:themeColor="text1"/>
        </w:rPr>
        <w:t>материалы схем территориального планирования Российской Федерации;</w:t>
      </w:r>
    </w:p>
    <w:p>
      <w:pPr>
        <w:pStyle w:val="Normal"/>
        <w:ind w:firstLine="708"/>
        <w:rPr>
          <w:rFonts w:eastAsia="Calibri"/>
        </w:rPr>
      </w:pPr>
      <w:r>
        <w:rPr>
          <w:color w:val="000000" w:themeColor="text1"/>
        </w:rPr>
        <w:t xml:space="preserve">материалы схемы территориального планирования Новгородской области, утверждённые </w:t>
      </w:r>
      <w:r>
        <w:rPr>
          <w:rFonts w:eastAsia="Calibri"/>
        </w:rPr>
        <w:t xml:space="preserve">постановлением администрации Новгородской области от 29.06.2012 № 370 «Об утверждении схемы территориального планирования Новгородской области» </w:t>
      </w:r>
      <w:r>
        <w:rPr/>
        <w:t>(с изменениями от 20.02.2015 № 56; от 25.09.2019 № 380)</w:t>
      </w:r>
      <w:r>
        <w:rPr>
          <w:color w:val="000000" w:themeColor="text1"/>
        </w:rPr>
        <w:t>;</w:t>
      </w:r>
    </w:p>
    <w:p>
      <w:pPr>
        <w:pStyle w:val="NoSpacing"/>
        <w:ind w:firstLine="708"/>
        <w:rPr/>
      </w:pPr>
      <w:r>
        <w:rPr/>
        <w:t>материалы схемы территориального планирования Волотовского района Новгородской области,</w:t>
      </w:r>
      <w:r>
        <w:rPr>
          <w:szCs w:val="28"/>
        </w:rPr>
        <w:t xml:space="preserve"> утверждённые решением Думы Волотовского района Новгородской области </w:t>
      </w:r>
      <w:r>
        <w:rPr/>
        <w:t xml:space="preserve">от </w:t>
      </w:r>
      <w:r>
        <w:rPr>
          <w:rFonts w:eastAsia="Times New Roman"/>
          <w:szCs w:val="28"/>
        </w:rPr>
        <w:t>07.08.2014 № 318</w:t>
      </w:r>
      <w:r>
        <w:rPr/>
        <w:t>;</w:t>
      </w:r>
    </w:p>
    <w:p>
      <w:pPr>
        <w:pStyle w:val="NoSpacing"/>
        <w:ind w:firstLine="708"/>
        <w:rPr>
          <w:color w:val="000000"/>
        </w:rPr>
      </w:pPr>
      <w:r>
        <w:rPr/>
        <w:t xml:space="preserve">материалы </w:t>
      </w:r>
      <w:r>
        <w:rPr>
          <w:szCs w:val="28"/>
        </w:rPr>
        <w:t xml:space="preserve">генерального плана, утвержденные </w:t>
      </w:r>
      <w:r>
        <w:rPr>
          <w:color w:val="000000"/>
        </w:rPr>
        <w:t>решением Совета депутатов Славитинского сельского поселения  Волотовского муниципального района от 28.09.2012 № 270 (в ред. решения Совета депутатов Славитинского сельского поселения от 18.09.2014 № 360);</w:t>
      </w:r>
    </w:p>
    <w:p>
      <w:pPr>
        <w:pStyle w:val="NoSpacing"/>
        <w:ind w:firstLine="708"/>
        <w:rPr/>
      </w:pPr>
      <w:r>
        <w:rPr/>
        <w:t xml:space="preserve">материалы </w:t>
      </w:r>
      <w:r>
        <w:rPr>
          <w:szCs w:val="28"/>
        </w:rPr>
        <w:t xml:space="preserve">правил землепользования и застройки, утвержденные </w:t>
      </w:r>
      <w:r>
        <w:rPr>
          <w:color w:val="000000"/>
        </w:rPr>
        <w:t>решением</w:t>
      </w:r>
      <w:r>
        <w:rPr>
          <w:rFonts w:eastAsia="Times New Roman"/>
          <w:color w:val="000000"/>
        </w:rPr>
        <w:t xml:space="preserve"> Совета депутатов Славитинского сельского поселения Волотовского муниципального района от 28.09.2012 № 271</w:t>
      </w:r>
      <w:r>
        <w:rPr>
          <w:color w:val="000000"/>
        </w:rPr>
        <w:t>(в ред. решения Совета депутатов Славитинского сельского поселения от 18.09.2014 № 359 и от 28.12.2016 № 486);</w:t>
      </w:r>
      <w:r>
        <w:rPr>
          <w:rFonts w:eastAsia="Times New Roman"/>
          <w:color w:val="000000"/>
        </w:rPr>
        <w:t xml:space="preserve"> </w:t>
      </w:r>
    </w:p>
    <w:p>
      <w:pPr>
        <w:pStyle w:val="NoSpacing"/>
        <w:ind w:firstLine="708"/>
        <w:rPr>
          <w:szCs w:val="28"/>
        </w:rPr>
      </w:pPr>
      <w:r>
        <w:rPr/>
        <w:t xml:space="preserve">материалы местных нормативов градостроительного проектирования Славитинского сельского поселения Волотовского муниципального района, утверждённые </w:t>
      </w:r>
      <w:r>
        <w:rPr>
          <w:szCs w:val="28"/>
        </w:rPr>
        <w:t xml:space="preserve">решением </w:t>
      </w:r>
      <w:r>
        <w:rPr>
          <w:rFonts w:eastAsia="Times New Roman"/>
          <w:color w:val="000000"/>
          <w:szCs w:val="28"/>
        </w:rPr>
        <w:t>Совета депутатов Славитинского сельского поселения Волотовского муниципального района от 30.12.2014 № 378</w:t>
      </w:r>
      <w:r>
        <w:rPr>
          <w:szCs w:val="28"/>
        </w:rPr>
        <w:t>;</w:t>
      </w:r>
    </w:p>
    <w:p>
      <w:pPr>
        <w:pStyle w:val="Normal"/>
        <w:ind w:firstLine="709"/>
        <w:rPr/>
      </w:pPr>
      <w:r>
        <w:rPr/>
        <w:t>государственная программа Новгородской области "Улучшение жилищных условий граждан и повышение качества жилищно-коммунальных услуг в Новгородской области на 2014 - 2018 годы и на период до 2020 года";</w:t>
      </w:r>
    </w:p>
    <w:p>
      <w:pPr>
        <w:pStyle w:val="Normal"/>
        <w:ind w:firstLine="709"/>
        <w:rPr/>
      </w:pPr>
      <w:r>
        <w:rPr/>
        <w:t>стратегия социально-экономического развития Волотовского муниципального района до 2030 года, утвержденная</w:t>
        <w:tab/>
        <w:t>решением Думы Волотовского муниципального района от 30.11.2015 № 16;</w:t>
      </w:r>
    </w:p>
    <w:p>
      <w:pPr>
        <w:pStyle w:val="NoSpacing"/>
        <w:ind w:firstLine="708"/>
        <w:rPr/>
      </w:pPr>
      <w:r>
        <w:rPr/>
        <w:t> </w:t>
      </w:r>
      <w:r>
        <w:rPr/>
        <w:t xml:space="preserve">план мероприятий по реализации стратегии социально-экономического развития Волотовского муниципального района до 2030 года, утвержденный постановлением Администрации Волотовского муниципального района </w:t>
      </w:r>
      <w:r>
        <w:rPr>
          <w:rFonts w:eastAsia="Times New Roman"/>
          <w:color w:val="000000"/>
          <w:szCs w:val="28"/>
        </w:rPr>
        <w:t>от 02.12.2015 № 697</w:t>
      </w:r>
      <w:r>
        <w:rPr/>
        <w:t>;</w:t>
      </w:r>
    </w:p>
    <w:p>
      <w:pPr>
        <w:pStyle w:val="NoSpacing"/>
        <w:ind w:firstLine="708"/>
        <w:rPr/>
      </w:pPr>
      <w:r>
        <w:rPr/>
        <w:t xml:space="preserve">программа комплексного развития транспортной инфраструктуры, утвержденная постановление администрации Славитинского сельского поселения от 09.12.2016 № 138 «Об утверждении муниципальной программы «Комплексное развитие транспортной инфраструктуры Славитинского сельского поселения на </w:t>
      </w:r>
      <w:r>
        <w:rPr>
          <w:color w:val="000000" w:themeColor="text1"/>
        </w:rPr>
        <w:t>2016-2030 годы</w:t>
      </w:r>
      <w:r>
        <w:rPr/>
        <w:t>;</w:t>
      </w:r>
    </w:p>
    <w:p>
      <w:pPr>
        <w:pStyle w:val="NoSpacing"/>
        <w:ind w:firstLine="708"/>
        <w:rPr/>
      </w:pPr>
      <w:r>
        <w:rPr/>
        <w:t xml:space="preserve">программа комплексного развития социальной инфраструктуры, утвержденная постановление администрации Славитинского сельского поселения от 18.09.2017 № 85 </w:t>
      </w:r>
      <w:r>
        <w:rPr>
          <w:color w:val="000000" w:themeColor="text1"/>
        </w:rPr>
        <w:t>«</w:t>
      </w:r>
      <w:r>
        <w:rPr/>
        <w:t xml:space="preserve">Об утверждении Программы комплексного развития социальной инфраструктуры местного значения муниципального   образования Славитинское сельское поселение Волотовского муниципального района на </w:t>
      </w:r>
      <w:r>
        <w:rPr>
          <w:color w:val="000000" w:themeColor="text1"/>
        </w:rPr>
        <w:t xml:space="preserve">2017-2026 </w:t>
      </w:r>
      <w:r>
        <w:rPr/>
        <w:t>годы»;</w:t>
      </w:r>
    </w:p>
    <w:p>
      <w:pPr>
        <w:pStyle w:val="NoSpacing"/>
        <w:ind w:firstLine="708"/>
        <w:rPr/>
      </w:pPr>
      <w:r>
        <w:rPr/>
        <w:t>программа комплексного развития систем коммунальной инфраструктуры, утвержденная постановление</w:t>
      </w:r>
      <w:r>
        <w:rPr>
          <w:color w:val="000000" w:themeColor="text1"/>
        </w:rPr>
        <w:t>м</w:t>
      </w:r>
      <w:r>
        <w:rPr/>
        <w:t xml:space="preserve"> администрации Славитинского сельского поселения от 18.09.2017 № 86 «Об утверждении Программы комплексного развития систем   коммунальной инфраструктуры муниципального образования Славитинское сельское поселение Волотовского муниципального района на </w:t>
      </w:r>
      <w:r>
        <w:rPr>
          <w:color w:val="000000" w:themeColor="text1"/>
        </w:rPr>
        <w:t xml:space="preserve">2017-2026 </w:t>
      </w:r>
      <w:r>
        <w:rPr/>
        <w:t>годы».</w:t>
        <w:tab/>
      </w:r>
    </w:p>
    <w:p>
      <w:pPr>
        <w:pStyle w:val="NoSpacing"/>
        <w:ind w:firstLine="708"/>
        <w:rPr/>
      </w:pPr>
      <w:r>
        <w:rPr/>
        <w:t xml:space="preserve">С учётом положений части 11 статьи 9 Градостроительного кодекса Российской Федерации устанавливается срок </w:t>
      </w:r>
      <w:r>
        <w:rPr>
          <w:rFonts w:eastAsia="Calibri" w:cs="Times New Roman"/>
          <w:lang w:eastAsia="en-US"/>
        </w:rPr>
        <w:t xml:space="preserve">реализации </w:t>
      </w:r>
      <w:r>
        <w:rPr/>
        <w:t xml:space="preserve">генерального плана Славитинского </w:t>
      </w:r>
      <w:r>
        <w:rPr>
          <w:rFonts w:eastAsia="Calibri"/>
          <w:lang w:eastAsia="en-US"/>
        </w:rPr>
        <w:t xml:space="preserve">сельского поселения </w:t>
      </w:r>
      <w:r>
        <w:rPr/>
        <w:t xml:space="preserve">Волотовского </w:t>
      </w:r>
      <w:r>
        <w:rPr>
          <w:szCs w:val="28"/>
        </w:rPr>
        <w:t xml:space="preserve">муниципального </w:t>
      </w:r>
      <w:r>
        <w:rPr/>
        <w:t>района - двадцать лет:</w:t>
      </w:r>
    </w:p>
    <w:p>
      <w:pPr>
        <w:pStyle w:val="NoSpacing"/>
        <w:ind w:firstLine="708"/>
        <w:rPr/>
      </w:pPr>
      <w:r>
        <w:rPr/>
        <w:t>первая очередь – до 2028 года;</w:t>
      </w:r>
    </w:p>
    <w:p>
      <w:pPr>
        <w:pStyle w:val="NoSpacing"/>
        <w:ind w:firstLine="708"/>
        <w:rPr/>
      </w:pPr>
      <w:r>
        <w:rPr/>
        <w:t>расчётный срок – до 2038 года.</w:t>
      </w:r>
    </w:p>
    <w:p>
      <w:pPr>
        <w:pStyle w:val="NoSpacing"/>
        <w:ind w:firstLine="709"/>
        <w:rPr/>
      </w:pPr>
      <w:r>
        <w:rPr/>
        <w:t xml:space="preserve">При подготовке изменений в </w:t>
      </w:r>
      <w:r>
        <w:rPr>
          <w:rFonts w:eastAsia="Calibri"/>
          <w:lang w:eastAsia="en-US"/>
        </w:rPr>
        <w:t>генеральный план Славитинского сельского поселения Волотовского муниципального района</w:t>
      </w:r>
      <w:r>
        <w:rPr/>
        <w:t xml:space="preserve"> выполнялся учет требований части 5 и 6 статьи 9 Градостроительного кодекса Российской Федерации, а именно учитывались планы и программы комплексного социально-экономического развития муниципального образования, учитывались программы, принятые в установленном порядке и реализуемые за счёт средств федерального бюджета, бюджета Новгородской области, местного бюджета, учитывались решения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 учитывались инвестиционные программы субъектов естественных монополий, организаций коммунального комплекса и учитывались сведения, содержащиеся в федеральной государственной информационной системе территориального планирования (далее также – ФГИС ТП).</w:t>
      </w:r>
    </w:p>
    <w:p>
      <w:pPr>
        <w:pStyle w:val="1"/>
        <w:keepLines w:val="false"/>
        <w:numPr>
          <w:ilvl w:val="0"/>
          <w:numId w:val="3"/>
        </w:numPr>
        <w:rPr>
          <w:rFonts w:eastAsia="Calibri"/>
          <w:lang w:eastAsia="en-US"/>
        </w:rPr>
      </w:pPr>
      <w:bookmarkStart w:id="15" w:name="_Toc6301217"/>
      <w:bookmarkStart w:id="16" w:name="_Toc498786181"/>
      <w:bookmarkStart w:id="17" w:name="_Toc486503284"/>
      <w:r>
        <w:rPr>
          <w:rFonts w:eastAsia="Calibri"/>
          <w:lang w:eastAsia="en-US"/>
        </w:rPr>
        <w:t xml:space="preserve">Перечень вносимых изменений </w:t>
      </w:r>
      <w:bookmarkEnd w:id="16"/>
      <w:bookmarkEnd w:id="17"/>
      <w:r>
        <w:rPr/>
        <w:t xml:space="preserve">в </w:t>
      </w:r>
      <w:bookmarkStart w:id="18" w:name="_Hlk490693264"/>
      <w:bookmarkEnd w:id="15"/>
      <w:bookmarkEnd w:id="18"/>
      <w:r>
        <w:rPr>
          <w:rFonts w:eastAsia="Calibri"/>
          <w:lang w:eastAsia="en-US"/>
        </w:rPr>
        <w:t xml:space="preserve">генеральный план Славитинского сельского поселения </w:t>
      </w:r>
    </w:p>
    <w:p>
      <w:pPr>
        <w:pStyle w:val="Normal"/>
        <w:ind w:firstLine="708"/>
        <w:rPr>
          <w:rFonts w:eastAsia="Calibri"/>
          <w:lang w:eastAsia="en-US"/>
        </w:rPr>
      </w:pPr>
      <w:r>
        <w:rPr>
          <w:rFonts w:eastAsia="Calibri"/>
          <w:lang w:eastAsia="en-US"/>
        </w:rPr>
        <w:t xml:space="preserve">Внесение изменений </w:t>
      </w:r>
      <w:r>
        <w:rPr/>
        <w:t xml:space="preserve">в </w:t>
      </w:r>
      <w:r>
        <w:rPr>
          <w:rFonts w:eastAsia="Calibri"/>
          <w:lang w:eastAsia="en-US"/>
        </w:rPr>
        <w:t>генеральный план Славитинского сельского поселения  Волотовского муниципального района главным образом обусловлено соблюдением установленных федеральными законами сроков приведения муниципальных правовых актов в соответствие с требованиями Градостроительного кодекса Российской Федерации.</w:t>
      </w:r>
    </w:p>
    <w:p>
      <w:pPr>
        <w:pStyle w:val="Normal"/>
        <w:ind w:firstLine="709"/>
        <w:rPr>
          <w:szCs w:val="28"/>
        </w:rPr>
      </w:pPr>
      <w:r>
        <w:rPr>
          <w:rFonts w:eastAsia="Calibri"/>
          <w:lang w:eastAsia="en-US"/>
        </w:rPr>
        <w:t>В генеральный план Славитинского сельского поселения Волотовского муниципального района</w:t>
      </w:r>
      <w:r>
        <w:rPr>
          <w:szCs w:val="28"/>
        </w:rPr>
        <w:t xml:space="preserve">, который утвержден </w:t>
      </w:r>
      <w:r>
        <w:rPr>
          <w:color w:val="000000"/>
        </w:rPr>
        <w:t>решением Совета депутатов Славитинского сельского поселения Волотовского муниципального района от 28.09.2012 № 270 (в ред. решения Совета депутатов Славитинского сельского поселения  от 18.09.2014 № 360)</w:t>
      </w:r>
      <w:r>
        <w:rPr>
          <w:szCs w:val="28"/>
        </w:rPr>
        <w:t>, вносятся следующие изменения:</w:t>
      </w:r>
    </w:p>
    <w:p>
      <w:pPr>
        <w:pStyle w:val="NoSpacing"/>
        <w:ind w:firstLine="708"/>
        <w:rPr/>
      </w:pPr>
      <w:r>
        <w:rPr/>
        <w:t>актуализируются разделы положения о территориальном планировании;</w:t>
      </w:r>
    </w:p>
    <w:p>
      <w:pPr>
        <w:pStyle w:val="NoSpacing"/>
        <w:ind w:firstLine="708"/>
        <w:rPr/>
      </w:pPr>
      <w:r>
        <w:rPr/>
        <w:t>актуализируется картографический материал, в том числе в отношении функциональных зон;</w:t>
      </w:r>
    </w:p>
    <w:p>
      <w:pPr>
        <w:pStyle w:val="NoSpacing"/>
        <w:ind w:firstLine="708"/>
        <w:rPr/>
      </w:pPr>
      <w:r>
        <w:rPr/>
        <w:t>отображаются границы муниципального образования, установленные законом Новгородской области от 06.11.2018 N 325-ОЗ.</w:t>
      </w:r>
    </w:p>
    <w:p>
      <w:pPr>
        <w:pStyle w:val="Normal"/>
        <w:keepNext/>
        <w:numPr>
          <w:ilvl w:val="0"/>
          <w:numId w:val="3"/>
        </w:numPr>
        <w:spacing w:before="240" w:after="240"/>
        <w:outlineLvl w:val="0"/>
        <w:rPr>
          <w:rFonts w:eastAsia="Times New Roman" w:cs="Times New Roman"/>
          <w:b/>
          <w:b/>
          <w:bCs/>
          <w:szCs w:val="32"/>
        </w:rPr>
      </w:pPr>
      <w:bookmarkStart w:id="19" w:name="_Toc6301218"/>
      <w:bookmarkStart w:id="20" w:name="_Toc419961648"/>
      <w:r>
        <w:rPr>
          <w:rFonts w:eastAsia="Times New Roman" w:cs="Times New Roman"/>
          <w:b/>
          <w:bCs/>
          <w:szCs w:val="32"/>
        </w:rPr>
        <w:t>Состав материалов</w:t>
      </w:r>
      <w:bookmarkEnd w:id="20"/>
      <w:r>
        <w:rPr/>
        <w:t xml:space="preserve"> </w:t>
      </w:r>
      <w:bookmarkEnd w:id="19"/>
      <w:r>
        <w:rPr>
          <w:rFonts w:eastAsia="Times New Roman" w:cs="Times New Roman"/>
          <w:b/>
          <w:bCs/>
          <w:szCs w:val="32"/>
        </w:rPr>
        <w:t xml:space="preserve">изменений в генеральный план Славитинского сельского поселения </w:t>
      </w:r>
    </w:p>
    <w:p>
      <w:pPr>
        <w:pStyle w:val="NoSpacing"/>
        <w:ind w:firstLine="709"/>
        <w:rPr/>
      </w:pPr>
      <w:r>
        <w:rPr/>
        <w:t xml:space="preserve">Генеральный план, с учетом изменений, содержит: </w:t>
      </w:r>
    </w:p>
    <w:p>
      <w:pPr>
        <w:pStyle w:val="NoSpacing"/>
        <w:ind w:firstLine="709"/>
        <w:rPr/>
      </w:pPr>
      <w:r>
        <w:rPr/>
        <w:t>материалы в текстовой форме:</w:t>
      </w:r>
    </w:p>
    <w:p>
      <w:pPr>
        <w:pStyle w:val="NoSpacing"/>
        <w:numPr>
          <w:ilvl w:val="0"/>
          <w:numId w:val="2"/>
        </w:numPr>
        <w:rPr/>
      </w:pPr>
      <w:r>
        <w:rPr/>
        <w:t>Положение о территориальном планировании.</w:t>
      </w:r>
    </w:p>
    <w:p>
      <w:pPr>
        <w:pStyle w:val="NoSpacing"/>
        <w:numPr>
          <w:ilvl w:val="0"/>
          <w:numId w:val="2"/>
        </w:numPr>
        <w:rPr/>
      </w:pPr>
      <w:r>
        <w:rPr/>
        <w:t xml:space="preserve">Материалы по обоснованию внесения изменений в генеральный план в текстовой форме. </w:t>
      </w:r>
    </w:p>
    <w:p>
      <w:pPr>
        <w:pStyle w:val="NoSpacing"/>
        <w:numPr>
          <w:ilvl w:val="0"/>
          <w:numId w:val="2"/>
        </w:numPr>
        <w:rPr/>
      </w:pPr>
      <w:r>
        <w:rPr/>
        <w:t>Приложение к генеральному плану, которое содержит сведения о границах населенных пунктов, входящих в состав поселения.</w:t>
      </w:r>
    </w:p>
    <w:p>
      <w:pPr>
        <w:pStyle w:val="NoSpacing"/>
        <w:ind w:firstLine="709"/>
        <w:rPr/>
      </w:pPr>
      <w:r>
        <w:rPr/>
        <w:t>материалы в графической форме:</w:t>
      </w:r>
    </w:p>
    <w:p>
      <w:pPr>
        <w:pStyle w:val="NoSpacing"/>
        <w:numPr>
          <w:ilvl w:val="0"/>
          <w:numId w:val="7"/>
        </w:numPr>
        <w:rPr/>
      </w:pPr>
      <w:r>
        <w:rPr/>
        <w:t>Карта планируемого размещения объектов местного значения поселения.</w:t>
      </w:r>
    </w:p>
    <w:p>
      <w:pPr>
        <w:pStyle w:val="NoSpacing"/>
        <w:numPr>
          <w:ilvl w:val="0"/>
          <w:numId w:val="7"/>
        </w:numPr>
        <w:rPr/>
      </w:pPr>
      <w:r>
        <w:rPr/>
        <w:t>Карта границ населенных пунктов.</w:t>
      </w:r>
    </w:p>
    <w:p>
      <w:pPr>
        <w:pStyle w:val="NoSpacing"/>
        <w:numPr>
          <w:ilvl w:val="0"/>
          <w:numId w:val="7"/>
        </w:numPr>
        <w:rPr/>
      </w:pPr>
      <w:r>
        <w:rPr/>
        <w:t>Карта функциональных зон поселения.</w:t>
      </w:r>
    </w:p>
    <w:p>
      <w:pPr>
        <w:pStyle w:val="NoSpacing"/>
        <w:numPr>
          <w:ilvl w:val="0"/>
          <w:numId w:val="7"/>
        </w:numPr>
        <w:rPr/>
      </w:pPr>
      <w:r>
        <w:rPr/>
        <w:t>Материалы по обоснованию генерального плана в виде карт:</w:t>
      </w:r>
    </w:p>
    <w:p>
      <w:pPr>
        <w:pStyle w:val="NoSpacing"/>
        <w:ind w:left="1429" w:hanging="0"/>
        <w:rPr/>
      </w:pPr>
      <w:r>
        <w:rPr/>
        <w:t>1) Карта комплексного анализа использования территории.</w:t>
      </w:r>
    </w:p>
    <w:p>
      <w:pPr>
        <w:pStyle w:val="Normal"/>
        <w:keepNext/>
        <w:numPr>
          <w:ilvl w:val="0"/>
          <w:numId w:val="3"/>
        </w:numPr>
        <w:spacing w:before="240" w:after="240"/>
        <w:outlineLvl w:val="0"/>
        <w:rPr>
          <w:rFonts w:eastAsia="Times New Roman" w:cs="Times New Roman"/>
          <w:b/>
          <w:b/>
          <w:bCs/>
          <w:szCs w:val="32"/>
        </w:rPr>
      </w:pPr>
      <w:bookmarkStart w:id="21" w:name="_Toc433033534"/>
      <w:bookmarkStart w:id="22" w:name="_Toc6301219"/>
      <w:bookmarkEnd w:id="21"/>
      <w:r>
        <w:rPr>
          <w:rFonts w:eastAsia="Times New Roman" w:cs="Times New Roman"/>
          <w:b/>
          <w:bCs/>
          <w:szCs w:val="32"/>
        </w:rPr>
        <w:t xml:space="preserve">Сведения о необходимости согласовании изменений в генеральный план Славитинского сельского поселения в соответствии </w:t>
      </w:r>
      <w:r>
        <w:rPr>
          <w:rFonts w:eastAsia="Times New Roman" w:cs="Times New Roman"/>
          <w:b/>
          <w:bCs/>
          <w:color w:val="000000" w:themeColor="text1"/>
          <w:szCs w:val="32"/>
        </w:rPr>
        <w:t>со</w:t>
      </w:r>
      <w:bookmarkEnd w:id="22"/>
      <w:r>
        <w:rPr>
          <w:rFonts w:eastAsia="Times New Roman" w:cs="Times New Roman"/>
          <w:b/>
          <w:bCs/>
          <w:szCs w:val="32"/>
        </w:rPr>
        <w:t xml:space="preserve"> статьей 25 Градостроительного кодекса Российской Федерации</w:t>
      </w:r>
    </w:p>
    <w:p>
      <w:pPr>
        <w:pStyle w:val="Normal"/>
        <w:ind w:firstLine="709"/>
        <w:rPr>
          <w:rFonts w:eastAsia="Times New Roman"/>
        </w:rPr>
      </w:pPr>
      <w:r>
        <w:rPr>
          <w:rFonts w:eastAsia="Times New Roman"/>
        </w:rPr>
        <w:t>Случаи, в которых необходимо организовывать процедуру согласования проекта внесения изменений в генеральный план с соответствующими органами, устанавливаются в статье 25 Градостроительного кодекса Российской Федерации, таким образом при внесении изменений в генеральный план:</w:t>
      </w:r>
    </w:p>
    <w:p>
      <w:pPr>
        <w:pStyle w:val="Normal"/>
        <w:ind w:firstLine="709"/>
        <w:rPr>
          <w:rFonts w:eastAsia="Times New Roman"/>
        </w:rPr>
      </w:pPr>
      <w:r>
        <w:rPr>
          <w:rFonts w:eastAsia="Times New Roman"/>
        </w:rPr>
        <w:t>не требуется согласования с уполномоченным Правительством Российской Федерации федеральным органом исполнительной власти (Министерство экономического развития Российской Федерации) в связи с отсутствием случаев, установленных в статье 25 Градостроительного кодекса Российской Федерации;</w:t>
      </w:r>
    </w:p>
    <w:p>
      <w:pPr>
        <w:pStyle w:val="Normal"/>
        <w:ind w:firstLine="709"/>
        <w:rPr>
          <w:rFonts w:eastAsia="Times New Roman"/>
        </w:rPr>
      </w:pPr>
      <w:r>
        <w:rPr>
          <w:rFonts w:eastAsia="Times New Roman"/>
        </w:rPr>
        <w:t>требуется согласование с высшим исполнительным органом государственной власти субъекта Российской Федерации, в границах которого находится поселение (Правительство Новгородской области), в связи с наличием объектов регионального значения;</w:t>
      </w:r>
    </w:p>
    <w:p>
      <w:pPr>
        <w:pStyle w:val="Normal"/>
        <w:ind w:firstLine="709"/>
        <w:rPr>
          <w:rFonts w:eastAsia="Times New Roman"/>
        </w:rPr>
      </w:pPr>
      <w:r>
        <w:rPr>
          <w:rFonts w:eastAsia="Times New Roman"/>
        </w:rPr>
        <w:t>требуется согласование с органами местного самоуправления Волотовского муниципального района, в границах которого находится поселение, в связи с тем, что схемой территориального планирования Волотовского муниципального района планируется разместить на территории муниципального образования Славитинское сельское поселение объекты местного значения муниципального района.</w:t>
      </w:r>
    </w:p>
    <w:p>
      <w:pPr>
        <w:pStyle w:val="Normal"/>
        <w:ind w:firstLine="709"/>
        <w:rPr>
          <w:rFonts w:eastAsia="Times New Roman"/>
        </w:rPr>
      </w:pPr>
      <w:r>
        <w:rPr>
          <w:rFonts w:eastAsia="Times New Roman"/>
        </w:rPr>
        <w:t>Не требуется согласования с заинтересованными органами местного самоуправления муниципальных образований, имеющих общую границу с поселением, в связи с отсутствием случаев, установленных в статье 25 Градостроительного кодекса Российской Федерации.</w:t>
      </w:r>
    </w:p>
    <w:p>
      <w:pPr>
        <w:pStyle w:val="Normal"/>
        <w:ind w:firstLine="709"/>
        <w:rPr>
          <w:rFonts w:eastAsia="Calibri" w:cs="Times New Roman"/>
        </w:rPr>
      </w:pPr>
      <w:r>
        <w:rPr>
          <w:rFonts w:eastAsia="Times New Roman"/>
        </w:rPr>
        <w:t>Согласно части 5 статьи 25 Градостроительного кодекса Российской Федерации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pPr>
        <w:pStyle w:val="1"/>
        <w:keepLines w:val="false"/>
        <w:numPr>
          <w:ilvl w:val="0"/>
          <w:numId w:val="3"/>
        </w:numPr>
        <w:rPr/>
      </w:pPr>
      <w:bookmarkStart w:id="23" w:name="_Toc433033534"/>
      <w:bookmarkStart w:id="24" w:name="_Toc408941680"/>
      <w:bookmarkStart w:id="25" w:name="_Toc389545842"/>
      <w:bookmarkStart w:id="26" w:name="_Toc407013804"/>
      <w:bookmarkStart w:id="27" w:name="_Toc431382002"/>
      <w:bookmarkStart w:id="28" w:name="_Toc6301220"/>
      <w:bookmarkEnd w:id="23"/>
      <w:bookmarkEnd w:id="24"/>
      <w:bookmarkEnd w:id="25"/>
      <w:bookmarkEnd w:id="26"/>
      <w:bookmarkEnd w:id="27"/>
      <w:bookmarkEnd w:id="28"/>
      <w:r>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p>
    <w:p>
      <w:pPr>
        <w:pStyle w:val="Normal"/>
        <w:ind w:firstLine="709"/>
        <w:rPr/>
      </w:pPr>
      <w:r>
        <w:rPr/>
        <w:t>Перечень планов и программ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в период подготовки изменений в генеральный план Славитинского сельского поселения:</w:t>
      </w:r>
    </w:p>
    <w:p>
      <w:pPr>
        <w:pStyle w:val="Normal"/>
        <w:ind w:firstLine="709"/>
        <w:rPr/>
      </w:pPr>
      <w:r>
        <w:rPr/>
        <w:t>государственная программа Новгородской области "Улучшение жилищных условий граждан и повышение качества жилищно-коммунальных услуг в Новгородской области на 2014 - 2018 годы и на период до 2020 года";</w:t>
      </w:r>
    </w:p>
    <w:p>
      <w:pPr>
        <w:pStyle w:val="Normal"/>
        <w:ind w:firstLine="709"/>
        <w:rPr/>
      </w:pPr>
      <w:r>
        <w:rPr/>
        <w:t>стратегия социально-экономического развития Волотовского муниципального района до 2030 года, утвержденная</w:t>
        <w:tab/>
        <w:t>решением Думы Волотовского муниципального района от 30.11.2015    № 16;</w:t>
      </w:r>
    </w:p>
    <w:p>
      <w:pPr>
        <w:pStyle w:val="Normal"/>
        <w:ind w:firstLine="709"/>
        <w:rPr/>
      </w:pPr>
      <w:r>
        <w:rPr/>
        <w:t> </w:t>
      </w:r>
      <w:r>
        <w:rPr/>
        <w:t xml:space="preserve">план мероприятий по реализации стратегии социально-экономического развития Волотовского муниципального района до 2030 года, утвержденный постановлением Администрации Волотовского муниципального района </w:t>
      </w:r>
      <w:r>
        <w:rPr>
          <w:rFonts w:eastAsia="Times New Roman"/>
          <w:color w:val="000000"/>
          <w:szCs w:val="28"/>
        </w:rPr>
        <w:t>от 02.12.2015 № 697</w:t>
      </w:r>
      <w:r>
        <w:rPr/>
        <w:t>;</w:t>
      </w:r>
    </w:p>
    <w:p>
      <w:pPr>
        <w:pStyle w:val="NoSpacing"/>
        <w:ind w:firstLine="708"/>
        <w:rPr/>
      </w:pPr>
      <w:r>
        <w:rPr/>
        <w:t xml:space="preserve">программа комплексного развития транспортной инфраструктуры, утвержденная постановление администрации Славитинского сельского поселения от 09.12.2016 № 138 «Об утверждении муниципальной программы «Комплексное развитие транспортной инфраструктуры Славитинского сельского поселения на </w:t>
      </w:r>
      <w:r>
        <w:rPr>
          <w:color w:val="000000" w:themeColor="text1"/>
        </w:rPr>
        <w:t xml:space="preserve">2016-2030 </w:t>
      </w:r>
      <w:r>
        <w:rPr/>
        <w:t>годы;</w:t>
      </w:r>
    </w:p>
    <w:p>
      <w:pPr>
        <w:pStyle w:val="NoSpacing"/>
        <w:ind w:firstLine="708"/>
        <w:rPr/>
      </w:pPr>
      <w:r>
        <w:rPr/>
        <w:t xml:space="preserve">программа комплексного развития социальной инфраструктуры, утвержденная постановление администрации Славитинского сельского поселения от 18.09.2017 № 85 </w:t>
      </w:r>
      <w:r>
        <w:rPr>
          <w:color w:val="000000" w:themeColor="text1"/>
        </w:rPr>
        <w:t>«</w:t>
      </w:r>
      <w:r>
        <w:rPr/>
        <w:t xml:space="preserve">Об утверждении Программы комплексного развития социальной инфраструктуры местного значения муниципального   образования Славитинское сельское поселение Волотовского муниципального района на </w:t>
      </w:r>
      <w:r>
        <w:rPr>
          <w:color w:val="000000" w:themeColor="text1"/>
        </w:rPr>
        <w:t xml:space="preserve">2017-2026 </w:t>
      </w:r>
      <w:r>
        <w:rPr/>
        <w:t>годы»;</w:t>
      </w:r>
    </w:p>
    <w:p>
      <w:pPr>
        <w:pStyle w:val="NoSpacing"/>
        <w:ind w:firstLine="708"/>
        <w:rPr/>
      </w:pPr>
      <w:r>
        <w:rPr/>
        <w:t>программа комплексного развития систем коммунальной инфраструктуры, утвержденная постановление</w:t>
      </w:r>
      <w:r>
        <w:rPr>
          <w:color w:val="000000" w:themeColor="text1"/>
        </w:rPr>
        <w:t>м</w:t>
      </w:r>
      <w:r>
        <w:rPr/>
        <w:t xml:space="preserve"> администрации Славитинского сельского поселения от 18.09.2017 № 86 «Об утверждении Программы комплексного развития систем   коммунальной инфраструктуры муниципального образования Славитинское сельское поселение Волотовского муниципального района на </w:t>
      </w:r>
      <w:r>
        <w:rPr>
          <w:color w:val="000000" w:themeColor="text1"/>
        </w:rPr>
        <w:t xml:space="preserve">2017-2026 </w:t>
      </w:r>
      <w:r>
        <w:rPr/>
        <w:t>годы».</w:t>
        <w:tab/>
      </w:r>
    </w:p>
    <w:p>
      <w:pPr>
        <w:pStyle w:val="Normal"/>
        <w:ind w:firstLine="709"/>
        <w:rPr/>
      </w:pPr>
      <w:r>
        <w:rPr/>
      </w:r>
    </w:p>
    <w:p>
      <w:pPr>
        <w:pStyle w:val="Normal"/>
        <w:keepNext/>
        <w:numPr>
          <w:ilvl w:val="0"/>
          <w:numId w:val="3"/>
        </w:numPr>
        <w:spacing w:before="240" w:after="240"/>
        <w:outlineLvl w:val="0"/>
        <w:rPr>
          <w:rFonts w:eastAsia="Times New Roman" w:cs="Times New Roman"/>
          <w:b/>
          <w:b/>
          <w:bCs/>
          <w:szCs w:val="32"/>
        </w:rPr>
      </w:pPr>
      <w:bookmarkStart w:id="29" w:name="_Toc6301221"/>
      <w:bookmarkStart w:id="30" w:name="_Toc526432331"/>
      <w:r>
        <w:rPr>
          <w:rFonts w:eastAsia="Times New Roman" w:cs="Times New Roman"/>
          <w:b/>
          <w:bCs/>
          <w:szCs w:val="32"/>
        </w:rPr>
        <w:t>Обоснования установления функциональных зон при внесении изменений в генеральный план</w:t>
      </w:r>
      <w:bookmarkEnd w:id="29"/>
      <w:bookmarkEnd w:id="30"/>
      <w:r>
        <w:rPr>
          <w:rFonts w:eastAsia="Times New Roman" w:cs="Times New Roman"/>
          <w:b/>
          <w:bCs/>
          <w:szCs w:val="32"/>
        </w:rPr>
        <w:t xml:space="preserve"> </w:t>
      </w:r>
    </w:p>
    <w:p>
      <w:pPr>
        <w:pStyle w:val="Normal"/>
        <w:ind w:firstLine="709"/>
        <w:rPr>
          <w:rFonts w:eastAsia="Calibri" w:cs="Times New Roman"/>
        </w:rPr>
      </w:pPr>
      <w:r>
        <w:rPr>
          <w:rFonts w:eastAsia="Calibri" w:cs="Times New Roman"/>
        </w:rPr>
        <w:t>Зонирование в генеральном плане рассматривается как процесс и результат агрегированного выделения частей территории поселения с определёнными видами и ограничениями их использования, функциональными назначениями, параметрами использования и изменения земельных участков и других объектов недвижимости при осуществлении градостроительной деятельности.</w:t>
      </w:r>
    </w:p>
    <w:p>
      <w:pPr>
        <w:pStyle w:val="Normal"/>
        <w:ind w:firstLine="709"/>
        <w:rPr>
          <w:rFonts w:eastAsia="Calibri" w:cs="Times New Roman"/>
        </w:rPr>
      </w:pPr>
      <w:r>
        <w:rPr>
          <w:rFonts w:eastAsia="Calibri" w:cs="Times New Roman"/>
        </w:rPr>
        <w:t>Целями такого зонирования являются:</w:t>
      </w:r>
    </w:p>
    <w:p>
      <w:pPr>
        <w:pStyle w:val="Normal"/>
        <w:ind w:firstLine="709"/>
        <w:rPr>
          <w:rFonts w:eastAsia="Calibri" w:cs="Times New Roman"/>
        </w:rPr>
      </w:pPr>
      <w:r>
        <w:rPr>
          <w:rFonts w:eastAsia="Calibri" w:cs="Times New Roman"/>
        </w:rPr>
        <w:t xml:space="preserve">обеспечение градостроительными средствами благоприятных условий проживания населения; </w:t>
      </w:r>
    </w:p>
    <w:p>
      <w:pPr>
        <w:pStyle w:val="Normal"/>
        <w:ind w:firstLine="709"/>
        <w:rPr>
          <w:rFonts w:eastAsia="Calibri" w:cs="Times New Roman"/>
        </w:rPr>
      </w:pPr>
      <w:r>
        <w:rPr>
          <w:rFonts w:eastAsia="Calibri" w:cs="Times New Roman"/>
        </w:rPr>
        <w:t>ограничение вредного воздействия хозяйственной и иной деятельности на окружающую природную среду;</w:t>
      </w:r>
    </w:p>
    <w:p>
      <w:pPr>
        <w:pStyle w:val="Normal"/>
        <w:ind w:firstLine="709"/>
        <w:rPr>
          <w:rFonts w:eastAsia="Calibri" w:cs="Times New Roman"/>
        </w:rPr>
      </w:pPr>
      <w:r>
        <w:rPr>
          <w:rFonts w:eastAsia="Calibri" w:cs="Times New Roman"/>
        </w:rPr>
        <w:t>рациональное использование ресурсов в интересах настоящего и будущего поколений;</w:t>
      </w:r>
    </w:p>
    <w:p>
      <w:pPr>
        <w:pStyle w:val="Normal"/>
        <w:ind w:firstLine="709"/>
        <w:rPr>
          <w:rFonts w:eastAsia="Calibri" w:cs="Times New Roman"/>
        </w:rPr>
      </w:pPr>
      <w:r>
        <w:rPr>
          <w:rFonts w:eastAsia="Calibri" w:cs="Times New Roman"/>
        </w:rPr>
        <w:t>формирование содержательной основы для градостроительного зонирования.</w:t>
      </w:r>
    </w:p>
    <w:p>
      <w:pPr>
        <w:pStyle w:val="Normal"/>
        <w:ind w:firstLine="709"/>
        <w:rPr>
          <w:rFonts w:eastAsia="Calibri" w:cs="Times New Roman"/>
        </w:rPr>
      </w:pPr>
      <w:r>
        <w:rPr>
          <w:rFonts w:eastAsia="Calibri" w:cs="Times New Roman"/>
        </w:rPr>
        <w:t>Частью 12 статьи 9 Градостроительного кодекса Российской Федерации установлено, что утверждение в документах территориального планирования границ функциональных зон не влечёт за собой изменение правового режима земель, находящихся в границах указанных зон.</w:t>
      </w:r>
    </w:p>
    <w:p>
      <w:pPr>
        <w:pStyle w:val="Normal"/>
        <w:ind w:firstLine="709"/>
        <w:rPr>
          <w:rFonts w:eastAsia="Calibri" w:cs="Times New Roman"/>
        </w:rPr>
      </w:pPr>
      <w:r>
        <w:rPr>
          <w:rFonts w:eastAsia="Calibri" w:cs="Times New Roman"/>
        </w:rPr>
        <w:t>Параметры функциональных зон, согласно части 4 статьи 23 Градостроительного 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 Российской Федерации.</w:t>
      </w:r>
    </w:p>
    <w:p>
      <w:pPr>
        <w:pStyle w:val="Normal"/>
        <w:keepNext/>
        <w:numPr>
          <w:ilvl w:val="1"/>
          <w:numId w:val="3"/>
        </w:numPr>
        <w:spacing w:before="240" w:after="240"/>
        <w:outlineLvl w:val="0"/>
        <w:rPr>
          <w:rFonts w:eastAsia="Times New Roman" w:cs="Times New Roman"/>
          <w:b/>
          <w:b/>
          <w:bCs/>
          <w:szCs w:val="32"/>
        </w:rPr>
      </w:pPr>
      <w:bookmarkStart w:id="31" w:name="_Toc6301222"/>
      <w:bookmarkStart w:id="32" w:name="_Toc526432332"/>
      <w:bookmarkStart w:id="33" w:name="_Toc431382003"/>
      <w:r>
        <w:rPr>
          <w:rFonts w:eastAsia="Times New Roman" w:cs="Times New Roman"/>
          <w:b/>
          <w:bCs/>
          <w:szCs w:val="32"/>
        </w:rPr>
        <w:t xml:space="preserve">Состав функциональных зон, </w:t>
      </w:r>
      <w:bookmarkEnd w:id="33"/>
      <w:r>
        <w:rPr>
          <w:rFonts w:eastAsia="Times New Roman" w:cs="Times New Roman"/>
          <w:b/>
          <w:bCs/>
          <w:szCs w:val="32"/>
        </w:rPr>
        <w:t>устанавливаемых при внесении изменений в генеральный план</w:t>
      </w:r>
      <w:bookmarkEnd w:id="31"/>
      <w:bookmarkEnd w:id="32"/>
      <w:r>
        <w:rPr>
          <w:rFonts w:eastAsia="Times New Roman" w:cs="Times New Roman"/>
          <w:b/>
          <w:bCs/>
          <w:szCs w:val="32"/>
        </w:rPr>
        <w:t xml:space="preserve"> </w:t>
      </w:r>
    </w:p>
    <w:p>
      <w:pPr>
        <w:pStyle w:val="Normal"/>
        <w:ind w:firstLine="709"/>
        <w:rPr>
          <w:rFonts w:eastAsia="Calibri" w:cs="Times New Roman"/>
          <w:lang w:eastAsia="en-US"/>
        </w:rPr>
      </w:pPr>
      <w:r>
        <w:rPr>
          <w:rFonts w:eastAsia="Calibri" w:cs="Times New Roman"/>
        </w:rPr>
        <w:t>Состав</w:t>
      </w:r>
      <w:r>
        <w:rPr>
          <w:rFonts w:eastAsia="Calibri" w:cs="Times New Roman"/>
          <w:lang w:eastAsia="en-US"/>
        </w:rPr>
        <w:t xml:space="preserve"> и наименование функциональных зон, </w:t>
      </w:r>
      <w:r>
        <w:rPr>
          <w:rFonts w:eastAsia="Times New Roman" w:cs="Times New Roman"/>
          <w:bCs/>
          <w:szCs w:val="32"/>
        </w:rPr>
        <w:t>при внесении изменений в генеральный план</w:t>
      </w:r>
      <w:r>
        <w:rPr>
          <w:rFonts w:eastAsia="Calibri" w:cs="Times New Roman"/>
          <w:lang w:eastAsia="en-US"/>
        </w:rPr>
        <w:t>, установлен в соответствии с требованиям</w:t>
      </w:r>
      <w:r>
        <w:rPr/>
        <w:t xml:space="preserve"> </w:t>
      </w:r>
      <w:r>
        <w:rPr>
          <w:rFonts w:eastAsia="Calibri" w:cs="Times New Roman"/>
          <w:lang w:eastAsia="en-US"/>
        </w:rPr>
        <w:t>приказа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и представлен ниже:</w:t>
      </w:r>
    </w:p>
    <w:p>
      <w:pPr>
        <w:pStyle w:val="ListParagraph"/>
        <w:numPr>
          <w:ilvl w:val="0"/>
          <w:numId w:val="5"/>
        </w:numPr>
        <w:spacing w:lineRule="auto" w:line="240"/>
        <w:rPr>
          <w:rFonts w:eastAsia="Calibri"/>
          <w:sz w:val="28"/>
          <w:szCs w:val="28"/>
        </w:rPr>
      </w:pPr>
      <w:r>
        <w:rPr>
          <w:rFonts w:eastAsia="Calibri"/>
          <w:sz w:val="28"/>
          <w:szCs w:val="28"/>
        </w:rPr>
        <w:t>Зона застройки индивидуальными жилыми домами.</w:t>
      </w:r>
    </w:p>
    <w:p>
      <w:pPr>
        <w:pStyle w:val="ListParagraph"/>
        <w:numPr>
          <w:ilvl w:val="0"/>
          <w:numId w:val="5"/>
        </w:numPr>
        <w:spacing w:lineRule="auto" w:line="240"/>
        <w:rPr>
          <w:rFonts w:eastAsia="Calibri"/>
          <w:sz w:val="28"/>
          <w:szCs w:val="28"/>
        </w:rPr>
      </w:pPr>
      <w:r>
        <w:rPr>
          <w:rFonts w:eastAsia="Calibri"/>
          <w:sz w:val="28"/>
          <w:szCs w:val="28"/>
        </w:rPr>
        <w:t>Зона застройки малоэтажными жилыми домами (до 4 этажей, включая мансардный).</w:t>
      </w:r>
    </w:p>
    <w:p>
      <w:pPr>
        <w:pStyle w:val="ListParagraph"/>
        <w:numPr>
          <w:ilvl w:val="0"/>
          <w:numId w:val="5"/>
        </w:numPr>
        <w:spacing w:lineRule="auto" w:line="240"/>
        <w:rPr>
          <w:rFonts w:eastAsia="Calibri"/>
          <w:sz w:val="28"/>
          <w:szCs w:val="28"/>
        </w:rPr>
      </w:pPr>
      <w:r>
        <w:rPr>
          <w:rFonts w:eastAsia="Calibri"/>
          <w:sz w:val="28"/>
          <w:szCs w:val="28"/>
        </w:rPr>
        <w:t>Зона застройки среднеэтажными жилыми домами (от 5 до 8 этажей, включая мансардный).</w:t>
      </w:r>
    </w:p>
    <w:p>
      <w:pPr>
        <w:pStyle w:val="ListParagraph"/>
        <w:numPr>
          <w:ilvl w:val="0"/>
          <w:numId w:val="5"/>
        </w:numPr>
        <w:spacing w:lineRule="auto" w:line="240"/>
        <w:rPr>
          <w:rFonts w:eastAsia="Calibri"/>
          <w:sz w:val="28"/>
          <w:szCs w:val="28"/>
        </w:rPr>
      </w:pPr>
      <w:r>
        <w:rPr>
          <w:rFonts w:eastAsia="Calibri"/>
          <w:sz w:val="28"/>
          <w:szCs w:val="28"/>
        </w:rPr>
        <w:t>Зона специализированной общественной застройки.</w:t>
      </w:r>
    </w:p>
    <w:p>
      <w:pPr>
        <w:pStyle w:val="ListParagraph"/>
        <w:numPr>
          <w:ilvl w:val="0"/>
          <w:numId w:val="5"/>
        </w:numPr>
        <w:spacing w:lineRule="auto" w:line="240"/>
        <w:rPr>
          <w:rFonts w:eastAsia="Calibri"/>
          <w:sz w:val="28"/>
          <w:szCs w:val="28"/>
        </w:rPr>
      </w:pPr>
      <w:r>
        <w:rPr>
          <w:rFonts w:eastAsia="Calibri"/>
          <w:sz w:val="28"/>
          <w:szCs w:val="28"/>
        </w:rPr>
        <w:t>Многофункциональная общественно-деловая зона.</w:t>
      </w:r>
    </w:p>
    <w:p>
      <w:pPr>
        <w:pStyle w:val="ListParagraph"/>
        <w:numPr>
          <w:ilvl w:val="0"/>
          <w:numId w:val="5"/>
        </w:numPr>
        <w:spacing w:lineRule="auto" w:line="240"/>
        <w:rPr>
          <w:rFonts w:eastAsia="Calibri"/>
          <w:sz w:val="28"/>
          <w:szCs w:val="28"/>
        </w:rPr>
      </w:pPr>
      <w:r>
        <w:rPr>
          <w:rFonts w:eastAsia="Calibri"/>
          <w:sz w:val="28"/>
          <w:szCs w:val="28"/>
        </w:rPr>
        <w:t>Зона транспортной инфраструктуры.</w:t>
      </w:r>
    </w:p>
    <w:p>
      <w:pPr>
        <w:pStyle w:val="ListParagraph"/>
        <w:numPr>
          <w:ilvl w:val="0"/>
          <w:numId w:val="5"/>
        </w:numPr>
        <w:spacing w:lineRule="auto" w:line="240"/>
        <w:rPr>
          <w:rFonts w:eastAsia="Calibri"/>
          <w:sz w:val="28"/>
          <w:szCs w:val="28"/>
        </w:rPr>
      </w:pPr>
      <w:r>
        <w:rPr>
          <w:rFonts w:eastAsia="Calibri"/>
          <w:sz w:val="28"/>
          <w:szCs w:val="28"/>
        </w:rPr>
        <w:t>Зона инженерной инфраструктуры.</w:t>
      </w:r>
    </w:p>
    <w:p>
      <w:pPr>
        <w:pStyle w:val="ListParagraph"/>
        <w:numPr>
          <w:ilvl w:val="0"/>
          <w:numId w:val="5"/>
        </w:numPr>
        <w:spacing w:lineRule="auto" w:line="240"/>
        <w:rPr>
          <w:rFonts w:eastAsia="Calibri"/>
          <w:sz w:val="28"/>
          <w:szCs w:val="28"/>
        </w:rPr>
      </w:pPr>
      <w:r>
        <w:rPr>
          <w:rFonts w:eastAsia="Calibri"/>
          <w:sz w:val="28"/>
          <w:szCs w:val="28"/>
        </w:rPr>
        <w:t>Производственная зона.</w:t>
      </w:r>
    </w:p>
    <w:p>
      <w:pPr>
        <w:pStyle w:val="ListParagraph"/>
        <w:numPr>
          <w:ilvl w:val="0"/>
          <w:numId w:val="5"/>
        </w:numPr>
        <w:spacing w:lineRule="auto" w:line="240"/>
        <w:rPr>
          <w:rFonts w:eastAsia="Calibri"/>
          <w:sz w:val="28"/>
          <w:szCs w:val="28"/>
        </w:rPr>
      </w:pPr>
      <w:r>
        <w:rPr>
          <w:rFonts w:eastAsia="Calibri"/>
          <w:sz w:val="28"/>
          <w:szCs w:val="28"/>
        </w:rPr>
        <w:t>Зона озелененных территорий общего пользования (лесопарки, парки, сады, скверы, бульвары, городские леса).</w:t>
      </w:r>
    </w:p>
    <w:p>
      <w:pPr>
        <w:pStyle w:val="ListParagraph"/>
        <w:numPr>
          <w:ilvl w:val="0"/>
          <w:numId w:val="5"/>
        </w:numPr>
        <w:spacing w:lineRule="auto" w:line="240"/>
        <w:rPr>
          <w:rFonts w:eastAsia="Calibri"/>
          <w:sz w:val="28"/>
          <w:szCs w:val="28"/>
        </w:rPr>
      </w:pPr>
      <w:r>
        <w:rPr>
          <w:rFonts w:eastAsia="Calibri"/>
          <w:sz w:val="28"/>
          <w:szCs w:val="28"/>
        </w:rPr>
        <w:t>Зона кладбищ.</w:t>
      </w:r>
    </w:p>
    <w:p>
      <w:pPr>
        <w:pStyle w:val="ListParagraph"/>
        <w:numPr>
          <w:ilvl w:val="0"/>
          <w:numId w:val="5"/>
        </w:numPr>
        <w:spacing w:lineRule="auto" w:line="240"/>
        <w:rPr>
          <w:rFonts w:eastAsia="Calibri"/>
          <w:sz w:val="28"/>
          <w:szCs w:val="28"/>
        </w:rPr>
      </w:pPr>
      <w:r>
        <w:rPr>
          <w:rFonts w:eastAsia="Calibri"/>
          <w:sz w:val="28"/>
          <w:szCs w:val="28"/>
        </w:rPr>
        <w:t>Зона лесов.</w:t>
      </w:r>
    </w:p>
    <w:p>
      <w:pPr>
        <w:pStyle w:val="ListParagraph"/>
        <w:numPr>
          <w:ilvl w:val="0"/>
          <w:numId w:val="5"/>
        </w:numPr>
        <w:spacing w:lineRule="auto" w:line="240"/>
        <w:rPr>
          <w:rFonts w:eastAsia="Calibri"/>
          <w:sz w:val="28"/>
          <w:szCs w:val="28"/>
        </w:rPr>
      </w:pPr>
      <w:r>
        <w:rPr>
          <w:rFonts w:eastAsia="Calibri"/>
          <w:sz w:val="28"/>
          <w:szCs w:val="28"/>
        </w:rPr>
        <w:t xml:space="preserve"> </w:t>
      </w:r>
      <w:r>
        <w:rPr>
          <w:rFonts w:eastAsia="Calibri"/>
          <w:sz w:val="28"/>
          <w:szCs w:val="28"/>
        </w:rPr>
        <w:t>Зона акваторий.</w:t>
      </w:r>
    </w:p>
    <w:p>
      <w:pPr>
        <w:pStyle w:val="ListParagraph"/>
        <w:numPr>
          <w:ilvl w:val="0"/>
          <w:numId w:val="5"/>
        </w:numPr>
        <w:spacing w:lineRule="auto" w:line="240"/>
        <w:rPr>
          <w:rFonts w:eastAsia="Calibri"/>
          <w:sz w:val="28"/>
          <w:szCs w:val="28"/>
        </w:rPr>
      </w:pPr>
      <w:r>
        <w:rPr>
          <w:rFonts w:eastAsia="Calibri"/>
          <w:sz w:val="28"/>
          <w:szCs w:val="28"/>
        </w:rPr>
        <w:t xml:space="preserve"> </w:t>
      </w:r>
      <w:r>
        <w:rPr>
          <w:rFonts w:eastAsia="Calibri"/>
          <w:sz w:val="28"/>
          <w:szCs w:val="28"/>
        </w:rPr>
        <w:t>Зона отдыха.</w:t>
      </w:r>
    </w:p>
    <w:p>
      <w:pPr>
        <w:pStyle w:val="ListParagraph"/>
        <w:numPr>
          <w:ilvl w:val="0"/>
          <w:numId w:val="5"/>
        </w:numPr>
        <w:spacing w:lineRule="auto" w:line="240"/>
        <w:rPr>
          <w:rFonts w:eastAsia="Calibri"/>
          <w:sz w:val="28"/>
          <w:szCs w:val="28"/>
        </w:rPr>
      </w:pPr>
      <w:r>
        <w:rPr>
          <w:rFonts w:eastAsia="Calibri"/>
          <w:sz w:val="28"/>
          <w:szCs w:val="28"/>
        </w:rPr>
        <w:t>Зона сельскохозяйственных угодий.</w:t>
      </w:r>
    </w:p>
    <w:p>
      <w:pPr>
        <w:pStyle w:val="ListParagraph"/>
        <w:numPr>
          <w:ilvl w:val="0"/>
          <w:numId w:val="5"/>
        </w:numPr>
        <w:spacing w:lineRule="auto" w:line="240"/>
        <w:rPr>
          <w:rFonts w:eastAsia="Calibri"/>
          <w:sz w:val="28"/>
          <w:szCs w:val="28"/>
        </w:rPr>
      </w:pPr>
      <w:r>
        <w:rPr>
          <w:rFonts w:eastAsia="Calibri"/>
          <w:sz w:val="28"/>
          <w:szCs w:val="28"/>
        </w:rPr>
        <w:t xml:space="preserve"> </w:t>
      </w:r>
      <w:r>
        <w:rPr>
          <w:rFonts w:eastAsia="Calibri"/>
          <w:sz w:val="28"/>
          <w:szCs w:val="28"/>
        </w:rPr>
        <w:t>Производственная зона сельскохозяйственных предприятий.</w:t>
      </w:r>
    </w:p>
    <w:p>
      <w:pPr>
        <w:pStyle w:val="ListParagraph"/>
        <w:numPr>
          <w:ilvl w:val="0"/>
          <w:numId w:val="5"/>
        </w:numPr>
        <w:spacing w:lineRule="auto" w:line="240"/>
        <w:rPr>
          <w:rFonts w:eastAsia="Calibri"/>
          <w:sz w:val="28"/>
          <w:szCs w:val="28"/>
        </w:rPr>
      </w:pPr>
      <w:r>
        <w:rPr>
          <w:rFonts w:eastAsia="Calibri"/>
          <w:sz w:val="28"/>
          <w:szCs w:val="28"/>
        </w:rPr>
        <w:t xml:space="preserve"> </w:t>
      </w:r>
      <w:r>
        <w:rPr>
          <w:rFonts w:eastAsia="Calibri"/>
          <w:sz w:val="28"/>
          <w:szCs w:val="28"/>
        </w:rPr>
        <w:t>Зона садоводческих, огороднических или дачных некоммерческих объединений граждан.</w:t>
      </w:r>
    </w:p>
    <w:p>
      <w:pPr>
        <w:pStyle w:val="Normal"/>
        <w:ind w:firstLine="709"/>
        <w:rPr>
          <w:rFonts w:eastAsia="Calibri" w:cs="Times New Roman"/>
        </w:rPr>
      </w:pPr>
      <w:r>
        <w:rPr>
          <w:rFonts w:eastAsia="Calibri" w:cs="Times New Roman"/>
        </w:rPr>
        <w:t xml:space="preserve">При установлении границ функциональных зон учитывалось то, что они могут устанавливаться по: </w:t>
      </w:r>
    </w:p>
    <w:p>
      <w:pPr>
        <w:pStyle w:val="Normal"/>
        <w:ind w:firstLine="709"/>
        <w:rPr>
          <w:rFonts w:eastAsia="Calibri" w:cs="Times New Roman"/>
        </w:rPr>
      </w:pPr>
      <w:r>
        <w:rPr>
          <w:rFonts w:eastAsia="Calibri" w:cs="Times New Roman"/>
        </w:rPr>
        <w:t>- линиям магистралей, улиц, проездов, разделяющим транспортные потоки противоположных направлений;</w:t>
      </w:r>
    </w:p>
    <w:p>
      <w:pPr>
        <w:pStyle w:val="Normal"/>
        <w:ind w:firstLine="709"/>
        <w:rPr>
          <w:rFonts w:eastAsia="Calibri" w:cs="Times New Roman"/>
        </w:rPr>
      </w:pPr>
      <w:r>
        <w:rPr>
          <w:rFonts w:eastAsia="Calibri" w:cs="Times New Roman"/>
        </w:rPr>
        <w:t>- красным линиям;</w:t>
      </w:r>
    </w:p>
    <w:p>
      <w:pPr>
        <w:pStyle w:val="Normal"/>
        <w:ind w:firstLine="709"/>
        <w:rPr>
          <w:rFonts w:eastAsia="Calibri" w:cs="Times New Roman"/>
        </w:rPr>
      </w:pPr>
      <w:r>
        <w:rPr>
          <w:rFonts w:eastAsia="Calibri" w:cs="Times New Roman"/>
        </w:rPr>
        <w:t>- границам земельных участков;</w:t>
      </w:r>
    </w:p>
    <w:p>
      <w:pPr>
        <w:pStyle w:val="Normal"/>
        <w:ind w:firstLine="709"/>
        <w:rPr>
          <w:rFonts w:eastAsia="Calibri" w:cs="Times New Roman"/>
        </w:rPr>
      </w:pPr>
      <w:r>
        <w:rPr>
          <w:rFonts w:eastAsia="Calibri" w:cs="Times New Roman"/>
        </w:rPr>
        <w:t>- границам населённых пунктов;</w:t>
      </w:r>
    </w:p>
    <w:p>
      <w:pPr>
        <w:pStyle w:val="Normal"/>
        <w:ind w:firstLine="709"/>
        <w:rPr>
          <w:rFonts w:eastAsia="Calibri" w:cs="Times New Roman"/>
        </w:rPr>
      </w:pPr>
      <w:r>
        <w:rPr>
          <w:rFonts w:eastAsia="Calibri" w:cs="Times New Roman"/>
          <w:spacing w:val="-2"/>
        </w:rPr>
        <w:t>- границам муниципальных образований;</w:t>
      </w:r>
    </w:p>
    <w:p>
      <w:pPr>
        <w:pStyle w:val="Normal"/>
        <w:ind w:firstLine="709"/>
        <w:rPr>
          <w:rFonts w:eastAsia="Calibri" w:cs="Times New Roman"/>
        </w:rPr>
      </w:pPr>
      <w:r>
        <w:rPr>
          <w:rFonts w:eastAsia="Calibri" w:cs="Times New Roman"/>
        </w:rPr>
        <w:t>- естественным границам природных объектов;</w:t>
      </w:r>
    </w:p>
    <w:p>
      <w:pPr>
        <w:pStyle w:val="Normal"/>
        <w:ind w:firstLine="709"/>
        <w:rPr>
          <w:rFonts w:eastAsia="Calibri" w:cs="Times New Roman"/>
        </w:rPr>
      </w:pPr>
      <w:r>
        <w:rPr>
          <w:rFonts w:eastAsia="Calibri" w:cs="Times New Roman"/>
        </w:rPr>
        <w:t>- иным границам.</w:t>
      </w:r>
    </w:p>
    <w:p>
      <w:pPr>
        <w:pStyle w:val="Normal"/>
        <w:keepNext/>
        <w:numPr>
          <w:ilvl w:val="1"/>
          <w:numId w:val="3"/>
        </w:numPr>
        <w:spacing w:before="240" w:after="240"/>
        <w:ind w:left="567" w:hanging="567"/>
        <w:outlineLvl w:val="0"/>
        <w:rPr>
          <w:rFonts w:eastAsia="Times New Roman" w:cs="Times New Roman"/>
          <w:b/>
          <w:b/>
          <w:bCs/>
          <w:szCs w:val="32"/>
        </w:rPr>
      </w:pPr>
      <w:bookmarkStart w:id="34" w:name="_Toc6301223"/>
      <w:bookmarkStart w:id="35" w:name="_Toc526432333"/>
      <w:bookmarkStart w:id="36" w:name="_Toc521851103"/>
      <w:bookmarkStart w:id="37" w:name="_Toc431382004"/>
      <w:r>
        <w:rPr>
          <w:rFonts w:eastAsia="Times New Roman" w:cs="Times New Roman"/>
          <w:b/>
          <w:bCs/>
          <w:szCs w:val="32"/>
        </w:rPr>
        <w:t xml:space="preserve">Параметры функциональных зон, устанавливаемые </w:t>
      </w:r>
      <w:bookmarkEnd w:id="37"/>
      <w:bookmarkEnd w:id="34"/>
      <w:bookmarkEnd w:id="35"/>
      <w:bookmarkEnd w:id="36"/>
      <w:r>
        <w:rPr>
          <w:rFonts w:eastAsia="Times New Roman" w:cs="Times New Roman"/>
          <w:b/>
          <w:bCs/>
          <w:szCs w:val="32"/>
        </w:rPr>
        <w:t>в генеральном плане</w:t>
      </w:r>
    </w:p>
    <w:p>
      <w:pPr>
        <w:pStyle w:val="Normal"/>
        <w:ind w:firstLine="709"/>
        <w:rPr>
          <w:rFonts w:eastAsia="Calibri" w:cs="Times New Roman"/>
        </w:rPr>
      </w:pPr>
      <w:r>
        <w:rPr>
          <w:rFonts w:eastAsia="Calibri" w:cs="Times New Roman"/>
        </w:rPr>
        <w:t>Учет устанавливаемых в генеральном плане границ функциональных зон осуществляется, в соответствии с законодательством Российской Федерации.</w:t>
      </w:r>
    </w:p>
    <w:p>
      <w:pPr>
        <w:pStyle w:val="Normal"/>
        <w:ind w:firstLine="709"/>
        <w:rPr>
          <w:rFonts w:eastAsia="Calibri" w:cs="Times New Roman"/>
        </w:rPr>
      </w:pPr>
      <w:r>
        <w:rPr>
          <w:rFonts w:eastAsia="Calibri" w:cs="Times New Roman"/>
        </w:rPr>
        <w:t>Согласно пункту 5 статья 1 Градостроительного кодекса Российской Федерации, функциональные зоны — это зоны, для которых документами территориального планирования определены границы и функциональное назначение.</w:t>
      </w:r>
    </w:p>
    <w:p>
      <w:pPr>
        <w:pStyle w:val="Normal"/>
        <w:ind w:firstLine="709"/>
        <w:rPr>
          <w:rFonts w:eastAsia="Calibri" w:cs="Times New Roman"/>
        </w:rPr>
      </w:pPr>
      <w:r>
        <w:rPr>
          <w:rFonts w:eastAsia="Calibri" w:cs="Times New Roman"/>
        </w:rPr>
        <w:t>Частью 12 статьи 9 Градостроительного кодекса Российской Федерации установлено, что утверждение в документах территориального планирования границ функциональных зон не влечёт за собой изменение правового режима земель, находящихся в границах указанных зон.</w:t>
      </w:r>
    </w:p>
    <w:p>
      <w:pPr>
        <w:pStyle w:val="Normal"/>
        <w:ind w:firstLine="709"/>
        <w:rPr>
          <w:rFonts w:eastAsia="Calibri" w:cs="Times New Roman"/>
        </w:rPr>
      </w:pPr>
      <w:r>
        <w:rPr>
          <w:rFonts w:eastAsia="Calibri" w:cs="Times New Roman"/>
        </w:rPr>
        <w:t>Параметры функциональных зон, согласно части 4 статьи 23 Градостроительного 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 Российской Федерации.</w:t>
      </w:r>
    </w:p>
    <w:p>
      <w:pPr>
        <w:pStyle w:val="Normal"/>
        <w:ind w:firstLine="709"/>
        <w:rPr>
          <w:rFonts w:eastAsia="Calibri" w:cs="Times New Roman"/>
        </w:rPr>
      </w:pPr>
      <w:r>
        <w:rPr>
          <w:rFonts w:eastAsia="Calibri" w:cs="Times New Roman"/>
        </w:rPr>
        <w:t xml:space="preserve">Границы функциональных зон установлены на карте генерального плана «Карта функциональных зон поселения». </w:t>
      </w:r>
    </w:p>
    <w:p>
      <w:pPr>
        <w:pStyle w:val="Normal"/>
        <w:ind w:firstLine="709"/>
        <w:rPr>
          <w:rFonts w:eastAsia="Calibri" w:cs="Times New Roman"/>
        </w:rPr>
      </w:pPr>
      <w:r>
        <w:rPr>
          <w:rFonts w:eastAsia="Calibri" w:cs="Times New Roman"/>
        </w:rPr>
        <w:t>В соответствии с законодательством Российской Федерации правовой статус установленных в генеральном плане границ функциональных зон определяется следующими положениями:</w:t>
      </w:r>
    </w:p>
    <w:p>
      <w:pPr>
        <w:pStyle w:val="Normal"/>
        <w:ind w:firstLine="709"/>
        <w:rPr>
          <w:rFonts w:eastAsia="Calibri" w:cs="Times New Roman"/>
        </w:rPr>
      </w:pPr>
      <w:r>
        <w:rPr>
          <w:rFonts w:eastAsia="Calibri" w:cs="Times New Roman"/>
        </w:rPr>
        <w:t xml:space="preserve"> </w:t>
      </w:r>
      <w:r>
        <w:rPr>
          <w:rFonts w:eastAsia="Calibri" w:cs="Times New Roman"/>
        </w:rPr>
        <w:t>1) установление границ функциональных зон не создаёт правовых последствий для правообладателей земельных участков и иных объектов недвижимости;</w:t>
      </w:r>
    </w:p>
    <w:p>
      <w:pPr>
        <w:pStyle w:val="Normal"/>
        <w:ind w:firstLine="709"/>
        <w:rPr>
          <w:rFonts w:eastAsia="Calibri" w:cs="Times New Roman"/>
        </w:rPr>
      </w:pPr>
      <w:r>
        <w:rPr>
          <w:rFonts w:eastAsia="Calibri" w:cs="Times New Roman"/>
        </w:rPr>
        <w:t xml:space="preserve"> </w:t>
      </w:r>
      <w:r>
        <w:rPr>
          <w:rFonts w:eastAsia="Calibri" w:cs="Times New Roman"/>
        </w:rPr>
        <w:t>2) в отношении границ функциональных зон не применяется требование первого абзаца пункта 2 статьи 85 Земельного кодекса Российской Федерации (требование, согласно которому каждый земельный участок должен принадлежать только одной зоне). 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w:t>
      </w:r>
    </w:p>
    <w:p>
      <w:pPr>
        <w:pStyle w:val="Normal"/>
        <w:ind w:firstLine="709"/>
        <w:rPr>
          <w:rFonts w:eastAsia="Calibri" w:cs="Times New Roman"/>
        </w:rPr>
      </w:pPr>
      <w:r>
        <w:rPr>
          <w:rFonts w:eastAsia="Calibri" w:cs="Times New Roman"/>
        </w:rPr>
        <w:t xml:space="preserve"> </w:t>
      </w:r>
      <w:r>
        <w:rPr>
          <w:rFonts w:eastAsia="Calibri" w:cs="Times New Roman"/>
        </w:rPr>
        <w:t>3) факт наличия расхождений между границами функциональных зон и границами территориальных зон, установленных правилами землепользования и застройки, не является требованием о приведении в соответствие указанных границ друг другу.</w:t>
      </w:r>
    </w:p>
    <w:p>
      <w:pPr>
        <w:pStyle w:val="Normal"/>
        <w:ind w:firstLine="709"/>
        <w:rPr>
          <w:rFonts w:eastAsia="Calibri" w:cs="Times New Roman"/>
        </w:rPr>
      </w:pPr>
      <w:r>
        <w:rPr>
          <w:rFonts w:eastAsia="Calibri" w:cs="Times New Roman"/>
        </w:rPr>
        <w:t>Границы, характеристики и параметры функциональных зон подлежат учёту:</w:t>
      </w:r>
    </w:p>
    <w:p>
      <w:pPr>
        <w:pStyle w:val="Normal"/>
        <w:ind w:firstLine="709"/>
        <w:rPr>
          <w:rFonts w:eastAsia="Calibri" w:cs="Times New Roman"/>
        </w:rPr>
      </w:pPr>
      <w:r>
        <w:rPr>
          <w:rFonts w:eastAsia="Calibri" w:cs="Times New Roman"/>
        </w:rPr>
        <w:t>1) при определении градостроительных регламентов, подготавливаемых как предложения о внесении изменений в правила землепользования и застройки в отношении объектов местного значения, объектов регионального значения, объектов федерального значения размещение которых следует из генерального плана;</w:t>
      </w:r>
    </w:p>
    <w:p>
      <w:pPr>
        <w:pStyle w:val="Normal"/>
        <w:ind w:firstLine="709"/>
        <w:rPr>
          <w:rFonts w:eastAsia="Calibri" w:cs="Times New Roman"/>
        </w:rPr>
      </w:pPr>
      <w:r>
        <w:rPr>
          <w:rFonts w:eastAsia="Calibri" w:cs="Times New Roman"/>
        </w:rPr>
        <w:t xml:space="preserve">2) при подготовке муниципальных программ социально-экономического развития, в том числе в отношении развития муниципальной инфраструктуры, подготовке иных актов и документов, регулирующих развитие поселения; </w:t>
      </w:r>
    </w:p>
    <w:p>
      <w:pPr>
        <w:pStyle w:val="Normal"/>
        <w:ind w:firstLine="709"/>
        <w:rPr>
          <w:rFonts w:eastAsia="Calibri" w:cs="Times New Roman"/>
        </w:rPr>
      </w:pPr>
      <w:r>
        <w:rPr>
          <w:rFonts w:eastAsia="Calibri" w:cs="Times New Roman"/>
        </w:rPr>
        <w:t xml:space="preserve">3) при подготовке документации по планировке территории. </w:t>
      </w:r>
    </w:p>
    <w:p>
      <w:pPr>
        <w:pStyle w:val="Normal"/>
        <w:ind w:firstLine="709"/>
        <w:rPr>
          <w:rFonts w:eastAsia="Calibri" w:cs="Times New Roman"/>
        </w:rPr>
      </w:pPr>
      <w:r>
        <w:rPr>
          <w:rFonts w:eastAsia="Calibri" w:cs="Times New Roman"/>
        </w:rPr>
        <w:t>Особенности учёта границ функциональных зон при подготовке по инициативе администрации поселения предложений о внесении изменений в правила землепользования и застройки:</w:t>
      </w:r>
    </w:p>
    <w:p>
      <w:pPr>
        <w:pStyle w:val="Normal"/>
        <w:ind w:firstLine="709"/>
        <w:rPr>
          <w:rFonts w:eastAsia="Calibri" w:cs="Times New Roman"/>
        </w:rPr>
      </w:pPr>
      <w:r>
        <w:rPr>
          <w:rFonts w:eastAsia="Calibri" w:cs="Times New Roman"/>
        </w:rPr>
        <w:t>1) решение о необходимости учёта границ функциональных зон осуществляется путём приведения в соответствии с ними границ территориальных зон, установленных правилами землепользования и застройки, принимает комиссия по землепользованию и застройке;</w:t>
      </w:r>
    </w:p>
    <w:p>
      <w:pPr>
        <w:pStyle w:val="Normal"/>
        <w:ind w:firstLine="709"/>
        <w:rPr>
          <w:rFonts w:eastAsia="Calibri" w:cs="Times New Roman"/>
        </w:rPr>
      </w:pPr>
      <w:r>
        <w:rPr>
          <w:rFonts w:eastAsia="Calibri" w:cs="Times New Roman"/>
        </w:rPr>
        <w:t>2) при наличии соответствующего решения комиссии по землепользованию и застройке осуществляет действия по учёту границ функциональных зон путём подготовки предложений в форме проекта внесения изменений в правила землепользования и застройки;</w:t>
      </w:r>
    </w:p>
    <w:p>
      <w:pPr>
        <w:pStyle w:val="Normal"/>
        <w:ind w:firstLine="709"/>
        <w:rPr>
          <w:rFonts w:eastAsia="Calibri" w:cs="Times New Roman"/>
        </w:rPr>
      </w:pPr>
      <w:r>
        <w:rPr>
          <w:rFonts w:eastAsia="Calibri" w:cs="Times New Roman"/>
        </w:rPr>
        <w:t>3) учет границ функциональных зон может осуществляться путём:</w:t>
      </w:r>
    </w:p>
    <w:p>
      <w:pPr>
        <w:pStyle w:val="Normal"/>
        <w:ind w:firstLine="709"/>
        <w:rPr>
          <w:rFonts w:eastAsia="Calibri" w:cs="Times New Roman"/>
        </w:rPr>
      </w:pPr>
      <w:r>
        <w:rPr>
          <w:rFonts w:eastAsia="Calibri" w:cs="Times New Roman"/>
        </w:rPr>
        <w:t xml:space="preserve"> </w:t>
      </w:r>
      <w:r>
        <w:rPr>
          <w:rFonts w:eastAsia="Calibri" w:cs="Times New Roman"/>
        </w:rPr>
        <w:t>изменений границ территориальных зон, определённых в карте градостроительного зонирования правил землепользования и застройки;</w:t>
      </w:r>
    </w:p>
    <w:p>
      <w:pPr>
        <w:pStyle w:val="Normal"/>
        <w:ind w:firstLine="709"/>
        <w:rPr>
          <w:rFonts w:eastAsia="Calibri" w:cs="Times New Roman"/>
        </w:rPr>
      </w:pPr>
      <w:r>
        <w:rPr>
          <w:rFonts w:eastAsia="Calibri" w:cs="Times New Roman"/>
        </w:rPr>
        <w:t xml:space="preserve">изменений границ территориальных зон при одновременном изменении (дополнении) состава градостростроительных регламентов и их параметров. </w:t>
      </w:r>
    </w:p>
    <w:p>
      <w:pPr>
        <w:pStyle w:val="Normal"/>
        <w:ind w:firstLine="709"/>
        <w:rPr>
          <w:rFonts w:eastAsia="Calibri" w:cs="Times New Roman"/>
        </w:rPr>
      </w:pPr>
      <w:r>
        <w:rPr>
          <w:rFonts w:eastAsia="Calibri" w:cs="Times New Roman"/>
        </w:rPr>
        <w:t>Особенности учёта границ функциональных зон при подготовке по инициативе администрации поселения документации по планировке территории:</w:t>
      </w:r>
    </w:p>
    <w:p>
      <w:pPr>
        <w:pStyle w:val="Normal"/>
        <w:ind w:firstLine="709"/>
        <w:rPr>
          <w:rFonts w:eastAsia="Calibri" w:cs="Times New Roman"/>
        </w:rPr>
      </w:pPr>
      <w:r>
        <w:rPr>
          <w:rFonts w:eastAsia="Calibri" w:cs="Times New Roman"/>
        </w:rPr>
        <w:t>1) факт наличия несоответствия между функциональным зонированием генерального плана и ранее утверждённой документацией по планировке территории не является требованием о приведении указанной документации в соответствие с функциональным зонированием, в том числе в отношении границ функциональных зон;</w:t>
      </w:r>
    </w:p>
    <w:p>
      <w:pPr>
        <w:pStyle w:val="Normal"/>
        <w:ind w:firstLine="709"/>
        <w:rPr>
          <w:rFonts w:eastAsia="Calibri" w:cs="Times New Roman"/>
        </w:rPr>
      </w:pPr>
      <w:r>
        <w:rPr>
          <w:rFonts w:eastAsia="Calibri" w:cs="Times New Roman"/>
        </w:rPr>
        <w:t>2) ранее утверждённая документация по планировке территории действует в части, не противоречащей правилам землепользования и застройки. Вновь подготавливаемая и утверждаемая документация по планировке территории не может противоречить правилам землепользования и застройки;</w:t>
      </w:r>
    </w:p>
    <w:p>
      <w:pPr>
        <w:pStyle w:val="Normal"/>
        <w:ind w:firstLine="709"/>
        <w:rPr>
          <w:rFonts w:eastAsia="Calibri" w:cs="Times New Roman"/>
        </w:rPr>
      </w:pPr>
      <w:r>
        <w:rPr>
          <w:rFonts w:eastAsia="Calibri" w:cs="Times New Roman"/>
        </w:rPr>
        <w:t>3) решения о приведении в соответствие утверждённым границам функциональных зон ранее утверждённой документации по планировке территории принимаются администрацией поселения.</w:t>
      </w:r>
    </w:p>
    <w:p>
      <w:pPr>
        <w:pStyle w:val="Normal"/>
        <w:ind w:firstLine="709"/>
        <w:rPr>
          <w:rFonts w:eastAsia="Calibri" w:cs="Times New Roman"/>
        </w:rPr>
      </w:pPr>
      <w:r>
        <w:rPr>
          <w:rFonts w:eastAsia="Calibri" w:cs="Times New Roman"/>
        </w:rPr>
        <w:t>4) учет функционального зонирования (в том числе учет границ функциональных зон) в ранее утверждённой документации по планировке территории может производиться путём первоначального изменения правил землепользования и застройки с последующим внесением изменений в документацию по планировке территории</w:t>
      </w:r>
    </w:p>
    <w:p>
      <w:pPr>
        <w:pStyle w:val="Normal"/>
        <w:spacing w:before="240" w:after="0"/>
        <w:ind w:firstLine="709"/>
        <w:rPr>
          <w:rFonts w:eastAsia="Calibri" w:cs="Times New Roman"/>
          <w:szCs w:val="28"/>
          <w:lang w:eastAsia="en-US"/>
        </w:rPr>
      </w:pPr>
      <w:r>
        <w:rPr>
          <w:rFonts w:eastAsia="Calibri" w:cs="Times New Roman"/>
          <w:szCs w:val="28"/>
          <w:lang w:eastAsia="en-US"/>
        </w:rPr>
        <w:t>Для параметров функциональных зон, приведены значения, устанавливаемые согласно СП 42.13330.2016 «Градостроительство. Планировка и застройка городских и сельских поселений».</w:t>
      </w:r>
    </w:p>
    <w:p>
      <w:pPr>
        <w:pStyle w:val="Normal"/>
        <w:ind w:firstLine="709"/>
        <w:rPr>
          <w:rFonts w:eastAsia="Calibri" w:cs="Times New Roman"/>
          <w:lang w:eastAsia="en-US"/>
        </w:rPr>
      </w:pPr>
      <w:r>
        <w:rPr>
          <w:rFonts w:eastAsia="Calibri" w:cs="Times New Roman"/>
        </w:rPr>
        <w:t>Параметры функциональных зон,</w:t>
      </w:r>
      <w:r>
        <w:rPr>
          <w:rFonts w:eastAsia="Calibri" w:cs="Times New Roman"/>
          <w:lang w:eastAsia="en-US"/>
        </w:rPr>
        <w:t xml:space="preserve"> </w:t>
      </w:r>
      <w:r>
        <w:rPr>
          <w:rFonts w:eastAsia="Calibri" w:cs="Times New Roman"/>
        </w:rPr>
        <w:t xml:space="preserve">установленных в генеральном плане </w:t>
      </w:r>
      <w:r>
        <w:rPr>
          <w:rFonts w:eastAsia="Calibri" w:cs="Times New Roman"/>
          <w:lang w:eastAsia="en-US"/>
        </w:rPr>
        <w:t>представлены в соответствующих таблицах.</w:t>
      </w:r>
    </w:p>
    <w:p>
      <w:pPr>
        <w:pStyle w:val="1"/>
        <w:keepLines w:val="false"/>
        <w:numPr>
          <w:ilvl w:val="2"/>
          <w:numId w:val="3"/>
        </w:numPr>
        <w:ind w:left="709" w:hanging="709"/>
        <w:rPr/>
      </w:pPr>
      <w:bookmarkStart w:id="38" w:name="_Toc6301224"/>
      <w:bookmarkStart w:id="39" w:name="_Toc532228895"/>
      <w:bookmarkEnd w:id="38"/>
      <w:bookmarkEnd w:id="39"/>
      <w:r>
        <w:rPr/>
        <w:t>Зона застройки индивидуальными жилыми домами</w:t>
      </w:r>
    </w:p>
    <w:p>
      <w:pPr>
        <w:pStyle w:val="Normal"/>
        <w:ind w:firstLine="709"/>
        <w:rPr>
          <w:rFonts w:eastAsia="Calibri"/>
          <w:szCs w:val="28"/>
          <w:lang w:eastAsia="en-US"/>
        </w:rPr>
      </w:pPr>
      <w:r>
        <w:rPr>
          <w:rFonts w:eastAsia="Calibri" w:cs="Times New Roman"/>
          <w:szCs w:val="28"/>
          <w:lang w:eastAsia="en-US"/>
        </w:rPr>
        <w:t xml:space="preserve">Для функциональной </w:t>
      </w:r>
      <w:r>
        <w:rPr>
          <w:rFonts w:eastAsia="Calibri" w:cs="Times New Roman"/>
          <w:szCs w:val="24"/>
          <w:lang w:eastAsia="en-US"/>
        </w:rPr>
        <w:t xml:space="preserve">зоны </w:t>
      </w:r>
      <w:r>
        <w:rPr>
          <w:rFonts w:eastAsia="Calibri"/>
          <w:bCs/>
          <w:szCs w:val="28"/>
          <w:lang w:eastAsia="en-US"/>
        </w:rPr>
        <w:t>«</w:t>
      </w:r>
      <w:r>
        <w:rPr/>
        <w:t>Зона застройки индивидуальными жилыми домами</w:t>
      </w:r>
      <w:r>
        <w:rPr>
          <w:rFonts w:eastAsia="Calibri"/>
          <w:bCs/>
          <w:szCs w:val="28"/>
          <w:lang w:eastAsia="en-US"/>
        </w:rPr>
        <w:t xml:space="preserve">» </w:t>
      </w:r>
      <w:r>
        <w:rPr>
          <w:rFonts w:eastAsia="Calibri" w:cs="Times New Roman"/>
          <w:szCs w:val="24"/>
          <w:lang w:eastAsia="en-US"/>
        </w:rPr>
        <w:t>установлены параметры разрешённого строительства, реконструкции объектов капитального строительства в соответствии с таблицей 1.</w:t>
      </w:r>
    </w:p>
    <w:p>
      <w:pPr>
        <w:pStyle w:val="Normal"/>
        <w:spacing w:before="0" w:after="200"/>
        <w:jc w:val="right"/>
        <w:rPr>
          <w:rFonts w:eastAsia="Calibri" w:cs="Times New Roman"/>
          <w:bCs/>
          <w:szCs w:val="28"/>
          <w:lang w:eastAsia="en-US"/>
        </w:rPr>
      </w:pPr>
      <w:r>
        <w:rPr>
          <w:rFonts w:eastAsia="Calibri" w:cs="Times New Roman"/>
          <w:bCs/>
          <w:szCs w:val="28"/>
          <w:lang w:eastAsia="en-US"/>
        </w:rPr>
        <w:t>Таблица 1</w:t>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062"/>
        <w:gridCol w:w="4251"/>
      </w:tblGrid>
      <w:tr>
        <w:trPr>
          <w:tblHeader w:val="true"/>
          <w:trHeight w:val="307"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 xml:space="preserve">Описание параметров </w:t>
            </w:r>
            <w:r>
              <w:rPr>
                <w:rFonts w:eastAsia="Calibri" w:cs="Times New Roman"/>
                <w:szCs w:val="28"/>
                <w:lang w:eastAsia="en-US"/>
              </w:rPr>
              <w:t xml:space="preserve">функциональной </w:t>
            </w:r>
            <w:r>
              <w:rPr>
                <w:rFonts w:eastAsia="Calibri"/>
                <w:szCs w:val="28"/>
                <w:lang w:eastAsia="en-US"/>
              </w:rPr>
              <w:t>зоны</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Значение параметров</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Предельное количество этажей или предельная высота зданий, строений, сооружений: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предельное количество этажей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3</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0,3</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плотности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0,6</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Минимально допустимый уровень обеспеченности территорией для размещения жилой застройки (м</w:t>
            </w:r>
            <w:r>
              <w:rPr>
                <w:rFonts w:eastAsia="Calibri"/>
                <w:szCs w:val="28"/>
                <w:vertAlign w:val="superscript"/>
                <w:lang w:eastAsia="en-US"/>
              </w:rPr>
              <w:t>2</w:t>
            </w:r>
            <w:r>
              <w:rPr>
                <w:rFonts w:eastAsia="Calibri"/>
                <w:szCs w:val="28"/>
                <w:lang w:eastAsia="en-US"/>
              </w:rPr>
              <w:t xml:space="preserve"> территории на 1 м</w:t>
            </w:r>
            <w:r>
              <w:rPr>
                <w:rFonts w:eastAsia="Calibri"/>
                <w:szCs w:val="28"/>
                <w:vertAlign w:val="superscript"/>
                <w:lang w:eastAsia="en-US"/>
              </w:rPr>
              <w:t>2</w:t>
            </w:r>
            <w:r>
              <w:rPr>
                <w:rFonts w:eastAsia="Calibri"/>
                <w:szCs w:val="28"/>
                <w:lang w:eastAsia="en-US"/>
              </w:rPr>
              <w:t xml:space="preserve"> жилого фонда)</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5</w:t>
            </w:r>
          </w:p>
        </w:tc>
      </w:tr>
    </w:tbl>
    <w:p>
      <w:pPr>
        <w:pStyle w:val="1"/>
        <w:keepLines w:val="false"/>
        <w:numPr>
          <w:ilvl w:val="2"/>
          <w:numId w:val="3"/>
        </w:numPr>
        <w:ind w:left="709" w:hanging="709"/>
        <w:rPr/>
      </w:pPr>
      <w:bookmarkStart w:id="40" w:name="_Toc6301225"/>
      <w:bookmarkStart w:id="41" w:name="_Toc526432334"/>
      <w:bookmarkStart w:id="42" w:name="_Toc521851104"/>
      <w:bookmarkEnd w:id="40"/>
      <w:bookmarkEnd w:id="41"/>
      <w:bookmarkEnd w:id="42"/>
      <w:r>
        <w:rPr>
          <w:rFonts w:eastAsia="Calibri" w:cs="Times New Roman"/>
        </w:rPr>
        <w:t>Зона застройки малоэтажными жилыми домами (до 4 этажей, включая мансардный)</w:t>
      </w:r>
    </w:p>
    <w:p>
      <w:pPr>
        <w:pStyle w:val="Normal"/>
        <w:ind w:firstLine="709"/>
        <w:rPr>
          <w:rFonts w:eastAsia="Calibri"/>
          <w:szCs w:val="28"/>
          <w:lang w:eastAsia="en-US"/>
        </w:rPr>
      </w:pPr>
      <w:r>
        <w:rPr>
          <w:rFonts w:eastAsia="Calibri" w:cs="Times New Roman"/>
          <w:szCs w:val="28"/>
          <w:lang w:eastAsia="en-US"/>
        </w:rPr>
        <w:t xml:space="preserve">Для функциональной </w:t>
      </w:r>
      <w:r>
        <w:rPr>
          <w:rFonts w:eastAsia="Calibri" w:cs="Times New Roman"/>
          <w:szCs w:val="24"/>
          <w:lang w:eastAsia="en-US"/>
        </w:rPr>
        <w:t xml:space="preserve">зоны </w:t>
      </w:r>
      <w:r>
        <w:rPr>
          <w:rFonts w:eastAsia="Calibri"/>
          <w:bCs/>
          <w:szCs w:val="28"/>
          <w:lang w:eastAsia="en-US"/>
        </w:rPr>
        <w:t>«</w:t>
      </w:r>
      <w:r>
        <w:rPr>
          <w:rFonts w:eastAsia="Calibri" w:cs="Times New Roman"/>
          <w:szCs w:val="28"/>
        </w:rPr>
        <w:t>Зона застройки малоэтажными жилыми домами (до 4 этажей, включая мансардный)</w:t>
      </w:r>
      <w:r>
        <w:rPr>
          <w:rFonts w:eastAsia="Calibri"/>
          <w:bCs/>
          <w:szCs w:val="28"/>
          <w:lang w:eastAsia="en-US"/>
        </w:rPr>
        <w:t xml:space="preserve">» </w:t>
      </w:r>
      <w:r>
        <w:rPr>
          <w:rFonts w:eastAsia="Calibri" w:cs="Times New Roman"/>
          <w:szCs w:val="24"/>
          <w:lang w:eastAsia="en-US"/>
        </w:rPr>
        <w:t>установлены параметры разрешённого строительства, реконструкции объектов капитального строительства в соответствии с таблицей 2.</w:t>
      </w:r>
    </w:p>
    <w:p>
      <w:pPr>
        <w:pStyle w:val="Normal"/>
        <w:spacing w:before="0" w:after="200"/>
        <w:jc w:val="right"/>
        <w:rPr>
          <w:rFonts w:eastAsia="Calibri" w:cs="Times New Roman"/>
          <w:bCs/>
          <w:szCs w:val="28"/>
          <w:lang w:eastAsia="en-US"/>
        </w:rPr>
      </w:pPr>
      <w:r>
        <w:rPr>
          <w:rFonts w:eastAsia="Calibri" w:cs="Times New Roman"/>
          <w:bCs/>
          <w:szCs w:val="28"/>
          <w:lang w:eastAsia="en-US"/>
        </w:rPr>
        <w:t>Таблица 2</w:t>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062"/>
        <w:gridCol w:w="4251"/>
      </w:tblGrid>
      <w:tr>
        <w:trPr>
          <w:tblHeader w:val="true"/>
          <w:trHeight w:val="307"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 xml:space="preserve">Описание параметров </w:t>
            </w:r>
            <w:r>
              <w:rPr>
                <w:rFonts w:eastAsia="Calibri" w:cs="Times New Roman"/>
                <w:szCs w:val="28"/>
                <w:lang w:eastAsia="en-US"/>
              </w:rPr>
              <w:t xml:space="preserve">функциональной </w:t>
            </w:r>
            <w:r>
              <w:rPr>
                <w:rFonts w:eastAsia="Calibri"/>
                <w:szCs w:val="28"/>
                <w:lang w:eastAsia="en-US"/>
              </w:rPr>
              <w:t>зоны</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Значение параметров</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bookmarkStart w:id="43" w:name="_Hlk486506110"/>
            <w:bookmarkEnd w:id="43"/>
            <w:r>
              <w:rPr>
                <w:rFonts w:eastAsia="Calibri"/>
                <w:szCs w:val="28"/>
                <w:lang w:eastAsia="en-US"/>
              </w:rPr>
              <w:t>Предельное количество этажей или предельная высота зданий, строений, сооружений: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предельное количество этажей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4</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0,3</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плотности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0,6</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Минимально допустимый уровень обеспеченности территорией для размещения жилой застройки (м</w:t>
            </w:r>
            <w:r>
              <w:rPr>
                <w:rFonts w:eastAsia="Calibri"/>
                <w:szCs w:val="28"/>
                <w:vertAlign w:val="superscript"/>
                <w:lang w:eastAsia="en-US"/>
              </w:rPr>
              <w:t>2</w:t>
            </w:r>
            <w:r>
              <w:rPr>
                <w:rFonts w:eastAsia="Calibri"/>
                <w:szCs w:val="28"/>
                <w:lang w:eastAsia="en-US"/>
              </w:rPr>
              <w:t xml:space="preserve"> территории на 1 м</w:t>
            </w:r>
            <w:r>
              <w:rPr>
                <w:rFonts w:eastAsia="Calibri"/>
                <w:szCs w:val="28"/>
                <w:vertAlign w:val="superscript"/>
                <w:lang w:eastAsia="en-US"/>
              </w:rPr>
              <w:t>2</w:t>
            </w:r>
            <w:r>
              <w:rPr>
                <w:rFonts w:eastAsia="Calibri"/>
                <w:szCs w:val="28"/>
                <w:lang w:eastAsia="en-US"/>
              </w:rPr>
              <w:t xml:space="preserve"> жилого фонда)</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5</w:t>
            </w:r>
          </w:p>
        </w:tc>
      </w:tr>
    </w:tbl>
    <w:p>
      <w:pPr>
        <w:pStyle w:val="1"/>
        <w:keepLines w:val="false"/>
        <w:numPr>
          <w:ilvl w:val="2"/>
          <w:numId w:val="3"/>
        </w:numPr>
        <w:ind w:left="709" w:hanging="709"/>
        <w:rPr/>
      </w:pPr>
      <w:bookmarkStart w:id="44" w:name="_Hlk486506110"/>
      <w:bookmarkStart w:id="45" w:name="_Toc6301226"/>
      <w:bookmarkStart w:id="46" w:name="_Toc526432335"/>
      <w:bookmarkStart w:id="47" w:name="_Toc521851105"/>
      <w:bookmarkEnd w:id="44"/>
      <w:bookmarkEnd w:id="45"/>
      <w:bookmarkEnd w:id="46"/>
      <w:bookmarkEnd w:id="47"/>
      <w:r>
        <w:rPr>
          <w:rFonts w:eastAsia="Calibri"/>
        </w:rPr>
        <w:t>Зона застройки среднеэтажными жилыми домами (от 5 до 8 этажей, включая мансардный)</w:t>
      </w:r>
    </w:p>
    <w:p>
      <w:pPr>
        <w:pStyle w:val="Normal"/>
        <w:ind w:firstLine="709"/>
        <w:rPr>
          <w:rFonts w:eastAsia="Calibri"/>
          <w:szCs w:val="28"/>
          <w:lang w:eastAsia="en-US"/>
        </w:rPr>
      </w:pPr>
      <w:r>
        <w:rPr>
          <w:rFonts w:eastAsia="Calibri" w:cs="Times New Roman"/>
          <w:szCs w:val="28"/>
          <w:lang w:eastAsia="en-US"/>
        </w:rPr>
        <w:t xml:space="preserve">Для функциональной </w:t>
      </w:r>
      <w:r>
        <w:rPr>
          <w:rFonts w:eastAsia="Calibri" w:cs="Times New Roman"/>
          <w:szCs w:val="24"/>
          <w:lang w:eastAsia="en-US"/>
        </w:rPr>
        <w:t xml:space="preserve">зоны </w:t>
      </w:r>
      <w:r>
        <w:rPr>
          <w:rFonts w:eastAsia="Calibri"/>
          <w:bCs/>
          <w:szCs w:val="28"/>
          <w:lang w:eastAsia="en-US"/>
        </w:rPr>
        <w:t>«</w:t>
      </w:r>
      <w:r>
        <w:rPr>
          <w:rFonts w:eastAsia="Calibri"/>
          <w:szCs w:val="28"/>
        </w:rPr>
        <w:t>Зона застройки среднеэтажными жилыми домами (от 5 до 8 этажей, включая мансардный)</w:t>
      </w:r>
      <w:r>
        <w:rPr>
          <w:rFonts w:eastAsia="Calibri"/>
          <w:bCs/>
          <w:szCs w:val="28"/>
          <w:lang w:eastAsia="en-US"/>
        </w:rPr>
        <w:t>» (</w:t>
      </w:r>
      <w:r>
        <w:rPr>
          <w:rFonts w:eastAsia="Calibri" w:cs="Times New Roman"/>
          <w:szCs w:val="24"/>
          <w:lang w:eastAsia="en-US"/>
        </w:rPr>
        <w:t>установлены параметры разрешённого строительства, реконструкции объектов капитального строительства в соответствии с таблицей 3.</w:t>
      </w:r>
    </w:p>
    <w:p>
      <w:pPr>
        <w:pStyle w:val="Normal"/>
        <w:spacing w:before="0" w:after="200"/>
        <w:jc w:val="right"/>
        <w:rPr>
          <w:rFonts w:eastAsia="Calibri" w:cs="Times New Roman"/>
          <w:bCs/>
          <w:szCs w:val="28"/>
          <w:lang w:eastAsia="en-US"/>
        </w:rPr>
      </w:pPr>
      <w:r>
        <w:rPr>
          <w:rFonts w:eastAsia="Calibri" w:cs="Times New Roman"/>
          <w:bCs/>
          <w:szCs w:val="28"/>
          <w:lang w:eastAsia="en-US"/>
        </w:rPr>
        <w:t>Таблица 3</w:t>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062"/>
        <w:gridCol w:w="4251"/>
      </w:tblGrid>
      <w:tr>
        <w:trPr>
          <w:tblHeader w:val="true"/>
          <w:trHeight w:val="399"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 xml:space="preserve">Описание параметров </w:t>
            </w:r>
            <w:r>
              <w:rPr>
                <w:rFonts w:eastAsia="Calibri" w:cs="Times New Roman"/>
                <w:szCs w:val="28"/>
                <w:lang w:eastAsia="en-US"/>
              </w:rPr>
              <w:t xml:space="preserve">функциональной </w:t>
            </w:r>
            <w:r>
              <w:rPr>
                <w:rFonts w:eastAsia="Calibri"/>
                <w:szCs w:val="28"/>
                <w:lang w:eastAsia="en-US"/>
              </w:rPr>
              <w:t xml:space="preserve">зоны </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Значение параметров</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bookmarkStart w:id="48" w:name="_Hlk486506265"/>
            <w:bookmarkEnd w:id="48"/>
            <w:r>
              <w:rPr>
                <w:rFonts w:eastAsia="Calibri"/>
                <w:szCs w:val="28"/>
                <w:lang w:eastAsia="en-US"/>
              </w:rPr>
              <w:t>Предельное количество этажей или предельная высота зданий, строений, сооружений: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предельное количество этажей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6</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0,4</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плотности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0,8</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Минимально допустимый уровень обеспеченности территорией для размещения жилой застройки (м</w:t>
            </w:r>
            <w:r>
              <w:rPr>
                <w:rFonts w:eastAsia="Calibri"/>
                <w:szCs w:val="28"/>
                <w:vertAlign w:val="superscript"/>
                <w:lang w:eastAsia="en-US"/>
              </w:rPr>
              <w:t>2</w:t>
            </w:r>
            <w:r>
              <w:rPr>
                <w:rFonts w:eastAsia="Calibri"/>
                <w:szCs w:val="28"/>
                <w:lang w:eastAsia="en-US"/>
              </w:rPr>
              <w:t xml:space="preserve"> территории на 1 м</w:t>
            </w:r>
            <w:r>
              <w:rPr>
                <w:rFonts w:eastAsia="Calibri"/>
                <w:szCs w:val="28"/>
                <w:vertAlign w:val="superscript"/>
                <w:lang w:eastAsia="en-US"/>
              </w:rPr>
              <w:t>2</w:t>
            </w:r>
            <w:r>
              <w:rPr>
                <w:rFonts w:eastAsia="Calibri"/>
                <w:szCs w:val="28"/>
                <w:lang w:eastAsia="en-US"/>
              </w:rPr>
              <w:t xml:space="preserve"> жилого фонда)</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2,5</w:t>
            </w:r>
          </w:p>
        </w:tc>
      </w:tr>
    </w:tbl>
    <w:p>
      <w:pPr>
        <w:pStyle w:val="1"/>
        <w:keepLines w:val="false"/>
        <w:numPr>
          <w:ilvl w:val="2"/>
          <w:numId w:val="3"/>
        </w:numPr>
        <w:rPr>
          <w:color w:val="000000" w:themeColor="text1"/>
        </w:rPr>
      </w:pPr>
      <w:bookmarkStart w:id="49" w:name="_Hlk486506265"/>
      <w:bookmarkStart w:id="50" w:name="_Toc6301227"/>
      <w:bookmarkStart w:id="51" w:name="_Toc526432336"/>
      <w:bookmarkStart w:id="52" w:name="_Toc521851106"/>
      <w:bookmarkStart w:id="53" w:name="_Зона_размещения_объектов"/>
      <w:bookmarkEnd w:id="49"/>
      <w:bookmarkEnd w:id="53"/>
      <w:r>
        <w:rPr>
          <w:color w:val="000000" w:themeColor="text1"/>
        </w:rPr>
        <w:t>Зона специализированной общественной застройки</w:t>
      </w:r>
      <w:bookmarkEnd w:id="50"/>
      <w:bookmarkEnd w:id="51"/>
      <w:bookmarkEnd w:id="52"/>
      <w:r>
        <w:rPr>
          <w:color w:val="000000" w:themeColor="text1"/>
        </w:rPr>
        <w:t xml:space="preserve"> </w:t>
      </w:r>
    </w:p>
    <w:p>
      <w:pPr>
        <w:pStyle w:val="Normal"/>
        <w:ind w:firstLine="708"/>
        <w:rPr>
          <w:rFonts w:eastAsia="Calibri" w:cs="Times New Roman"/>
          <w:color w:val="000000" w:themeColor="text1"/>
          <w:szCs w:val="24"/>
          <w:lang w:eastAsia="en-US"/>
        </w:rPr>
      </w:pPr>
      <w:r>
        <w:rPr>
          <w:rFonts w:eastAsia="Calibri" w:cs="Times New Roman"/>
          <w:color w:val="000000" w:themeColor="text1"/>
          <w:szCs w:val="24"/>
          <w:lang w:eastAsia="en-US"/>
        </w:rPr>
        <w:t>Для функциональной зоны «Зона специализированной общественной застройки» установлены параметры разрешённого строительства, реконструкции объектов капитального строительства в соответствии с таблицей 4.</w:t>
      </w:r>
    </w:p>
    <w:p>
      <w:pPr>
        <w:pStyle w:val="Normal"/>
        <w:spacing w:before="0" w:after="200"/>
        <w:jc w:val="right"/>
        <w:rPr>
          <w:rFonts w:eastAsia="Calibri" w:cs="Times New Roman"/>
          <w:bCs/>
          <w:color w:val="000000" w:themeColor="text1"/>
          <w:szCs w:val="28"/>
          <w:lang w:eastAsia="en-US"/>
        </w:rPr>
      </w:pPr>
      <w:r>
        <w:rPr>
          <w:rFonts w:eastAsia="Calibri" w:cs="Times New Roman"/>
          <w:bCs/>
          <w:color w:val="000000" w:themeColor="text1"/>
          <w:szCs w:val="28"/>
          <w:lang w:eastAsia="en-US"/>
        </w:rPr>
        <w:t>Таблица 4</w:t>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062"/>
        <w:gridCol w:w="4251"/>
      </w:tblGrid>
      <w:tr>
        <w:trPr>
          <w:tblHeader w:val="true"/>
          <w:trHeight w:val="352"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color w:val="000000" w:themeColor="text1"/>
                <w:szCs w:val="28"/>
                <w:lang w:eastAsia="en-US"/>
              </w:rPr>
            </w:pPr>
            <w:r>
              <w:rPr>
                <w:rFonts w:eastAsia="Calibri" w:cs="Times New Roman"/>
                <w:color w:val="000000" w:themeColor="text1"/>
                <w:szCs w:val="28"/>
                <w:lang w:eastAsia="en-US"/>
              </w:rPr>
              <w:t xml:space="preserve">Описание параметров </w:t>
            </w:r>
            <w:r>
              <w:rPr>
                <w:rFonts w:eastAsia="Calibri" w:cs="Times New Roman"/>
                <w:color w:val="000000" w:themeColor="text1"/>
                <w:szCs w:val="24"/>
                <w:lang w:eastAsia="en-US"/>
              </w:rPr>
              <w:t xml:space="preserve">функциональной </w:t>
            </w:r>
            <w:r>
              <w:rPr>
                <w:rFonts w:eastAsia="Calibri" w:cs="Times New Roman"/>
                <w:color w:val="000000" w:themeColor="text1"/>
                <w:szCs w:val="28"/>
                <w:lang w:eastAsia="en-US"/>
              </w:rPr>
              <w:t>зоны</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color w:val="000000" w:themeColor="text1"/>
                <w:szCs w:val="28"/>
                <w:lang w:eastAsia="en-US"/>
              </w:rPr>
            </w:pPr>
            <w:r>
              <w:rPr>
                <w:rFonts w:eastAsia="Calibri" w:cs="Times New Roman"/>
                <w:color w:val="000000" w:themeColor="text1"/>
                <w:szCs w:val="28"/>
                <w:lang w:eastAsia="en-US"/>
              </w:rPr>
              <w:t>Значение параметров</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olor w:val="000000" w:themeColor="text1"/>
                <w:szCs w:val="28"/>
                <w:lang w:eastAsia="en-US"/>
              </w:rPr>
            </w:pPr>
            <w:bookmarkStart w:id="54" w:name="_Hlk486506651"/>
            <w:bookmarkEnd w:id="54"/>
            <w:r>
              <w:rPr>
                <w:rFonts w:eastAsia="Calibri"/>
                <w:color w:val="000000" w:themeColor="text1"/>
                <w:szCs w:val="28"/>
                <w:lang w:eastAsia="en-US"/>
              </w:rPr>
              <w:t>Предельное количество этажей или предельная высота зданий, строений, сооружений: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color w:val="000000" w:themeColor="text1"/>
                <w:szCs w:val="28"/>
                <w:lang w:eastAsia="en-US"/>
              </w:rPr>
            </w:pPr>
            <w:r>
              <w:rPr>
                <w:rFonts w:eastAsia="Calibri" w:cs="Times New Roman"/>
                <w:color w:val="000000" w:themeColor="text1"/>
                <w:szCs w:val="28"/>
                <w:lang w:eastAsia="en-US"/>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color w:val="000000" w:themeColor="text1"/>
                <w:szCs w:val="28"/>
                <w:lang w:eastAsia="en-US"/>
              </w:rPr>
            </w:pPr>
            <w:r>
              <w:rPr>
                <w:rFonts w:eastAsia="Calibri" w:cs="Times New Roman"/>
                <w:color w:val="000000" w:themeColor="text1"/>
                <w:szCs w:val="28"/>
                <w:lang w:eastAsia="en-US"/>
              </w:rPr>
              <w:t>предельное количество этажей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color w:val="000000" w:themeColor="text1"/>
                <w:szCs w:val="28"/>
                <w:lang w:eastAsia="en-US"/>
              </w:rPr>
            </w:pPr>
            <w:r>
              <w:rPr>
                <w:rFonts w:eastAsia="Calibri" w:cs="Times New Roman"/>
                <w:color w:val="000000" w:themeColor="text1"/>
                <w:lang w:eastAsia="en-US"/>
              </w:rPr>
              <w:t>6</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color w:val="000000" w:themeColor="text1"/>
                <w:szCs w:val="28"/>
                <w:lang w:eastAsia="en-US"/>
              </w:rPr>
            </w:pPr>
            <w:r>
              <w:rPr>
                <w:rFonts w:eastAsia="Calibri" w:cs="Times New Roman"/>
                <w:color w:val="000000" w:themeColor="text1"/>
                <w:szCs w:val="28"/>
                <w:lang w:eastAsia="en-US"/>
              </w:rPr>
              <w:t>Коэффициент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color w:val="000000" w:themeColor="text1"/>
                <w:szCs w:val="28"/>
                <w:lang w:eastAsia="en-US"/>
              </w:rPr>
            </w:pPr>
            <w:r>
              <w:rPr>
                <w:rFonts w:eastAsia="Calibri" w:cs="Times New Roman"/>
                <w:color w:val="000000" w:themeColor="text1"/>
                <w:szCs w:val="28"/>
                <w:lang w:eastAsia="en-US"/>
              </w:rPr>
              <w:t>0,8</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color w:val="000000" w:themeColor="text1"/>
                <w:szCs w:val="28"/>
                <w:lang w:eastAsia="en-US"/>
              </w:rPr>
            </w:pPr>
            <w:r>
              <w:rPr>
                <w:rFonts w:eastAsia="Calibri" w:cs="Times New Roman"/>
                <w:color w:val="000000" w:themeColor="text1"/>
                <w:szCs w:val="28"/>
                <w:lang w:eastAsia="en-US"/>
              </w:rPr>
              <w:t>Коэффициент плотности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color w:val="000000" w:themeColor="text1"/>
                <w:szCs w:val="28"/>
                <w:lang w:eastAsia="en-US"/>
              </w:rPr>
            </w:pPr>
            <w:r>
              <w:rPr>
                <w:rFonts w:eastAsia="Calibri" w:cs="Times New Roman"/>
                <w:color w:val="000000" w:themeColor="text1"/>
                <w:szCs w:val="28"/>
                <w:lang w:eastAsia="en-US"/>
              </w:rPr>
              <w:t>2,4</w:t>
            </w:r>
          </w:p>
        </w:tc>
      </w:tr>
    </w:tbl>
    <w:p>
      <w:pPr>
        <w:pStyle w:val="1"/>
        <w:keepLines w:val="false"/>
        <w:numPr>
          <w:ilvl w:val="2"/>
          <w:numId w:val="3"/>
        </w:numPr>
        <w:rPr>
          <w:color w:val="000000" w:themeColor="text1"/>
        </w:rPr>
      </w:pPr>
      <w:bookmarkStart w:id="55" w:name="_Hlk486506651"/>
      <w:bookmarkStart w:id="56" w:name="_Toc6301228"/>
      <w:bookmarkStart w:id="57" w:name="_Toc526432337"/>
      <w:bookmarkStart w:id="58" w:name="_Toc521851107"/>
      <w:bookmarkEnd w:id="55"/>
      <w:bookmarkEnd w:id="56"/>
      <w:bookmarkEnd w:id="57"/>
      <w:bookmarkEnd w:id="58"/>
      <w:r>
        <w:rPr>
          <w:color w:val="000000" w:themeColor="text1"/>
        </w:rPr>
        <w:t>Многофункциональная общественно-деловая зона</w:t>
      </w:r>
    </w:p>
    <w:p>
      <w:pPr>
        <w:pStyle w:val="Normal"/>
        <w:ind w:firstLine="709"/>
        <w:rPr>
          <w:rFonts w:eastAsia="Calibri"/>
          <w:color w:val="000000" w:themeColor="text1"/>
          <w:szCs w:val="28"/>
          <w:lang w:eastAsia="en-US"/>
        </w:rPr>
      </w:pPr>
      <w:r>
        <w:rPr>
          <w:rFonts w:eastAsia="Calibri" w:cs="Times New Roman"/>
          <w:color w:val="000000" w:themeColor="text1"/>
          <w:szCs w:val="28"/>
          <w:lang w:eastAsia="en-US"/>
        </w:rPr>
        <w:t xml:space="preserve">Для функциональной </w:t>
      </w:r>
      <w:r>
        <w:rPr>
          <w:rFonts w:eastAsia="Calibri" w:cs="Times New Roman"/>
          <w:color w:val="000000" w:themeColor="text1"/>
          <w:szCs w:val="24"/>
          <w:lang w:eastAsia="en-US"/>
        </w:rPr>
        <w:t xml:space="preserve">зоны </w:t>
      </w:r>
      <w:r>
        <w:rPr>
          <w:rFonts w:eastAsia="Calibri"/>
          <w:bCs/>
          <w:color w:val="000000" w:themeColor="text1"/>
          <w:szCs w:val="28"/>
          <w:lang w:eastAsia="en-US"/>
        </w:rPr>
        <w:t xml:space="preserve">«Многофункциональная общественно-деловая зона» </w:t>
      </w:r>
      <w:r>
        <w:rPr>
          <w:rFonts w:eastAsia="Calibri" w:cs="Times New Roman"/>
          <w:color w:val="000000" w:themeColor="text1"/>
          <w:szCs w:val="24"/>
          <w:lang w:eastAsia="en-US"/>
        </w:rPr>
        <w:t>установлены параметры разрешённого строительства, реконструкции объектов капитального строительства в соответствии с таблицей 5.</w:t>
      </w:r>
    </w:p>
    <w:p>
      <w:pPr>
        <w:pStyle w:val="Normal"/>
        <w:spacing w:before="0" w:after="200"/>
        <w:jc w:val="right"/>
        <w:rPr>
          <w:rFonts w:eastAsia="Calibri" w:cs="Times New Roman"/>
          <w:bCs/>
          <w:color w:val="000000" w:themeColor="text1"/>
          <w:szCs w:val="28"/>
          <w:lang w:eastAsia="en-US"/>
        </w:rPr>
      </w:pPr>
      <w:r>
        <w:rPr>
          <w:rFonts w:eastAsia="Calibri" w:cs="Times New Roman"/>
          <w:bCs/>
          <w:color w:val="000000" w:themeColor="text1"/>
          <w:szCs w:val="28"/>
          <w:lang w:eastAsia="en-US"/>
        </w:rPr>
        <w:t>Таблица 5</w:t>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062"/>
        <w:gridCol w:w="4251"/>
      </w:tblGrid>
      <w:tr>
        <w:trPr>
          <w:tblHeader w:val="true"/>
          <w:trHeight w:val="514"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olor w:val="000000" w:themeColor="text1"/>
                <w:szCs w:val="28"/>
                <w:lang w:eastAsia="en-US"/>
              </w:rPr>
            </w:pPr>
            <w:r>
              <w:rPr>
                <w:rFonts w:eastAsia="Calibri"/>
                <w:color w:val="000000" w:themeColor="text1"/>
                <w:szCs w:val="28"/>
                <w:lang w:eastAsia="en-US"/>
              </w:rPr>
              <w:t xml:space="preserve">Описание параметров </w:t>
            </w:r>
            <w:r>
              <w:rPr>
                <w:rFonts w:eastAsia="Calibri" w:cs="Times New Roman"/>
                <w:color w:val="000000" w:themeColor="text1"/>
                <w:szCs w:val="28"/>
                <w:lang w:eastAsia="en-US"/>
              </w:rPr>
              <w:t xml:space="preserve">функциональной </w:t>
            </w:r>
            <w:r>
              <w:rPr>
                <w:rFonts w:eastAsia="Calibri"/>
                <w:color w:val="000000" w:themeColor="text1"/>
                <w:szCs w:val="28"/>
                <w:lang w:eastAsia="en-US"/>
              </w:rPr>
              <w:t>зоны</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olor w:val="000000" w:themeColor="text1"/>
                <w:szCs w:val="28"/>
                <w:lang w:eastAsia="en-US"/>
              </w:rPr>
            </w:pPr>
            <w:r>
              <w:rPr>
                <w:rFonts w:eastAsia="Calibri"/>
                <w:color w:val="000000" w:themeColor="text1"/>
                <w:szCs w:val="28"/>
                <w:lang w:eastAsia="en-US"/>
              </w:rPr>
              <w:t>Значение параметров</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olor w:val="000000" w:themeColor="text1"/>
                <w:szCs w:val="28"/>
                <w:lang w:eastAsia="en-US"/>
              </w:rPr>
            </w:pPr>
            <w:bookmarkStart w:id="59" w:name="_Hlk486506731"/>
            <w:bookmarkEnd w:id="59"/>
            <w:r>
              <w:rPr>
                <w:rFonts w:eastAsia="Calibri"/>
                <w:color w:val="000000" w:themeColor="text1"/>
                <w:szCs w:val="28"/>
                <w:lang w:eastAsia="en-US"/>
              </w:rPr>
              <w:t>Предельное количество этажей или предельная высота зданий, строений, сооружений: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olor w:val="000000" w:themeColor="text1"/>
                <w:szCs w:val="28"/>
                <w:lang w:eastAsia="en-US"/>
              </w:rPr>
            </w:pPr>
            <w:r>
              <w:rPr>
                <w:rFonts w:eastAsia="Calibri"/>
                <w:color w:val="000000" w:themeColor="text1"/>
                <w:szCs w:val="28"/>
                <w:lang w:eastAsia="en-US"/>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4935" w:leader="none"/>
              </w:tabs>
              <w:rPr>
                <w:rFonts w:eastAsia="Calibri"/>
                <w:color w:val="000000" w:themeColor="text1"/>
                <w:szCs w:val="28"/>
                <w:lang w:eastAsia="en-US"/>
              </w:rPr>
            </w:pPr>
            <w:r>
              <w:rPr>
                <w:rFonts w:eastAsia="Calibri"/>
                <w:color w:val="000000" w:themeColor="text1"/>
                <w:szCs w:val="28"/>
                <w:lang w:eastAsia="en-US"/>
              </w:rPr>
              <w:t>предельное количество этажей</w:t>
              <w:tab/>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olor w:val="000000" w:themeColor="text1"/>
                <w:szCs w:val="28"/>
                <w:lang w:eastAsia="en-US"/>
              </w:rPr>
            </w:pPr>
            <w:r>
              <w:rPr>
                <w:rFonts w:eastAsia="Calibri"/>
                <w:color w:val="000000" w:themeColor="text1"/>
                <w:szCs w:val="28"/>
                <w:lang w:eastAsia="en-US"/>
              </w:rPr>
              <w:t>6</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olor w:val="000000" w:themeColor="text1"/>
                <w:szCs w:val="28"/>
                <w:lang w:eastAsia="en-US"/>
              </w:rPr>
            </w:pPr>
            <w:r>
              <w:rPr>
                <w:rFonts w:eastAsia="Calibri"/>
                <w:color w:val="000000" w:themeColor="text1"/>
                <w:szCs w:val="28"/>
                <w:lang w:eastAsia="en-US"/>
              </w:rPr>
              <w:t>Коэффициент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olor w:val="000000" w:themeColor="text1"/>
                <w:szCs w:val="28"/>
                <w:lang w:eastAsia="en-US"/>
              </w:rPr>
            </w:pPr>
            <w:r>
              <w:rPr>
                <w:rFonts w:eastAsia="Calibri"/>
                <w:color w:val="000000" w:themeColor="text1"/>
                <w:szCs w:val="28"/>
                <w:lang w:eastAsia="en-US"/>
              </w:rPr>
              <w:t>1,0</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olor w:val="000000" w:themeColor="text1"/>
                <w:szCs w:val="28"/>
                <w:lang w:eastAsia="en-US"/>
              </w:rPr>
            </w:pPr>
            <w:r>
              <w:rPr>
                <w:rFonts w:eastAsia="Calibri"/>
                <w:color w:val="000000" w:themeColor="text1"/>
                <w:szCs w:val="28"/>
                <w:lang w:eastAsia="en-US"/>
              </w:rPr>
              <w:t>Коэффициент плотности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olor w:val="000000" w:themeColor="text1"/>
                <w:szCs w:val="28"/>
                <w:lang w:eastAsia="en-US"/>
              </w:rPr>
            </w:pPr>
            <w:r>
              <w:rPr>
                <w:rFonts w:eastAsia="Calibri"/>
                <w:color w:val="000000" w:themeColor="text1"/>
                <w:szCs w:val="28"/>
                <w:lang w:eastAsia="en-US"/>
              </w:rPr>
              <w:t>3,0</w:t>
            </w:r>
          </w:p>
        </w:tc>
      </w:tr>
    </w:tbl>
    <w:p>
      <w:pPr>
        <w:pStyle w:val="1"/>
        <w:keepLines w:val="false"/>
        <w:numPr>
          <w:ilvl w:val="2"/>
          <w:numId w:val="3"/>
        </w:numPr>
        <w:ind w:left="709" w:hanging="709"/>
        <w:rPr/>
      </w:pPr>
      <w:bookmarkStart w:id="60" w:name="_Hlk486506731"/>
      <w:bookmarkStart w:id="61" w:name="_Toc6301229"/>
      <w:bookmarkStart w:id="62" w:name="_Toc526432338"/>
      <w:bookmarkStart w:id="63" w:name="_Toc521851108"/>
      <w:bookmarkStart w:id="64" w:name="_Зона_инженерной_инфраструктуры"/>
      <w:bookmarkEnd w:id="60"/>
      <w:bookmarkEnd w:id="64"/>
      <w:bookmarkEnd w:id="61"/>
      <w:bookmarkEnd w:id="62"/>
      <w:bookmarkEnd w:id="63"/>
      <w:r>
        <w:rPr/>
        <w:t>Зона транспортной инфраструктуры</w:t>
      </w:r>
    </w:p>
    <w:p>
      <w:pPr>
        <w:pStyle w:val="Normal"/>
        <w:ind w:firstLine="708"/>
        <w:rPr>
          <w:rFonts w:eastAsia="Calibri" w:cs="Times New Roman"/>
          <w:szCs w:val="24"/>
          <w:lang w:eastAsia="en-US"/>
        </w:rPr>
      </w:pPr>
      <w:r>
        <w:rPr>
          <w:rFonts w:eastAsia="Calibri" w:cs="Times New Roman"/>
          <w:szCs w:val="28"/>
          <w:lang w:eastAsia="en-US"/>
        </w:rPr>
        <w:t xml:space="preserve">Для функциональной </w:t>
      </w:r>
      <w:r>
        <w:rPr>
          <w:rFonts w:eastAsia="Calibri" w:cs="Times New Roman"/>
          <w:szCs w:val="24"/>
          <w:lang w:eastAsia="en-US"/>
        </w:rPr>
        <w:t xml:space="preserve">зоны </w:t>
      </w:r>
      <w:r>
        <w:rPr>
          <w:rFonts w:eastAsia="Calibri" w:cs="Times New Roman"/>
          <w:bCs/>
          <w:szCs w:val="28"/>
          <w:lang w:eastAsia="en-US"/>
        </w:rPr>
        <w:t xml:space="preserve">«Зона транспортной инфраструктуры» </w:t>
      </w:r>
      <w:r>
        <w:rPr>
          <w:rFonts w:eastAsia="Calibri" w:cs="Times New Roman"/>
          <w:szCs w:val="24"/>
          <w:lang w:eastAsia="en-US"/>
        </w:rPr>
        <w:t>установлены параметры разрешённого строительства, реконструкции объектов капитального строительства в соответствии с таблицей 6.</w:t>
      </w:r>
    </w:p>
    <w:p>
      <w:pPr>
        <w:pStyle w:val="Normal"/>
        <w:spacing w:before="0" w:after="200"/>
        <w:jc w:val="right"/>
        <w:rPr>
          <w:rFonts w:eastAsia="Calibri" w:cs="Times New Roman"/>
          <w:bCs/>
          <w:szCs w:val="28"/>
          <w:lang w:eastAsia="en-US"/>
        </w:rPr>
      </w:pPr>
      <w:r>
        <w:rPr>
          <w:rFonts w:eastAsia="Calibri" w:cs="Times New Roman"/>
          <w:bCs/>
          <w:szCs w:val="28"/>
          <w:lang w:eastAsia="en-US"/>
        </w:rPr>
        <w:t>Таблица 6</w:t>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062"/>
        <w:gridCol w:w="4251"/>
      </w:tblGrid>
      <w:tr>
        <w:trPr>
          <w:tblHeader w:val="true"/>
          <w:trHeight w:val="549"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szCs w:val="28"/>
                <w:lang w:eastAsia="en-US"/>
              </w:rPr>
              <w:t>Описание параметров функциональной зоны</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szCs w:val="28"/>
                <w:lang w:eastAsia="en-US"/>
              </w:rPr>
              <w:t>Значение параметров</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bookmarkStart w:id="65" w:name="_Hlk486506878"/>
            <w:bookmarkEnd w:id="65"/>
            <w:r>
              <w:rPr>
                <w:rFonts w:eastAsia="Calibri"/>
                <w:szCs w:val="28"/>
                <w:lang w:eastAsia="en-US"/>
              </w:rPr>
              <w:t>Предельное количество этажей или предельная высота зданий, строений, сооружений: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szCs w:val="28"/>
                <w:lang w:eastAsia="en-US"/>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szCs w:val="28"/>
                <w:lang w:eastAsia="en-US"/>
              </w:rPr>
            </w:pPr>
            <w:r>
              <w:rPr>
                <w:rFonts w:eastAsia="Calibri" w:cs="Times New Roman"/>
                <w:szCs w:val="28"/>
                <w:lang w:eastAsia="en-US"/>
              </w:rPr>
              <w:t>предельное количество этажей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lang w:eastAsia="en-US"/>
              </w:rPr>
              <w:t>не подлежит установлению</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szCs w:val="28"/>
                <w:lang w:eastAsia="en-US"/>
              </w:rPr>
            </w:pPr>
            <w:r>
              <w:rPr>
                <w:rFonts w:eastAsia="Calibri" w:cs="Times New Roman"/>
                <w:szCs w:val="28"/>
                <w:lang w:eastAsia="en-US"/>
              </w:rPr>
              <w:t>Коэффициент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lang w:eastAsia="en-US"/>
              </w:rPr>
              <w:t>не подлежит установлению</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szCs w:val="28"/>
                <w:lang w:eastAsia="en-US"/>
              </w:rPr>
            </w:pPr>
            <w:r>
              <w:rPr>
                <w:rFonts w:eastAsia="Calibri" w:cs="Times New Roman"/>
                <w:szCs w:val="28"/>
                <w:lang w:eastAsia="en-US"/>
              </w:rPr>
              <w:t>Коэффициент плотности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lang w:eastAsia="en-US"/>
              </w:rPr>
              <w:t>не подлежит установлению</w:t>
            </w:r>
          </w:p>
        </w:tc>
      </w:tr>
    </w:tbl>
    <w:p>
      <w:pPr>
        <w:pStyle w:val="1"/>
        <w:keepLines w:val="false"/>
        <w:numPr>
          <w:ilvl w:val="2"/>
          <w:numId w:val="3"/>
        </w:numPr>
        <w:ind w:left="709" w:hanging="709"/>
        <w:rPr/>
      </w:pPr>
      <w:bookmarkStart w:id="66" w:name="_Hlk486506878"/>
      <w:bookmarkStart w:id="67" w:name="_Toc6301230"/>
      <w:bookmarkStart w:id="68" w:name="_Toc526432339"/>
      <w:bookmarkStart w:id="69" w:name="_Toc521851109"/>
      <w:bookmarkEnd w:id="66"/>
      <w:r>
        <w:rPr/>
        <w:t>Зона инженерной инфраструктуры</w:t>
      </w:r>
      <w:bookmarkEnd w:id="67"/>
      <w:bookmarkEnd w:id="68"/>
      <w:bookmarkEnd w:id="69"/>
      <w:r>
        <w:rPr/>
        <w:t xml:space="preserve"> </w:t>
      </w:r>
    </w:p>
    <w:p>
      <w:pPr>
        <w:pStyle w:val="Normal"/>
        <w:ind w:firstLine="708"/>
        <w:rPr>
          <w:rFonts w:eastAsia="Calibri" w:cs="Times New Roman"/>
          <w:szCs w:val="24"/>
          <w:lang w:eastAsia="en-US"/>
        </w:rPr>
      </w:pPr>
      <w:r>
        <w:rPr>
          <w:rFonts w:eastAsia="Calibri" w:cs="Times New Roman"/>
          <w:szCs w:val="28"/>
          <w:lang w:eastAsia="en-US"/>
        </w:rPr>
        <w:t xml:space="preserve">Для функциональной </w:t>
      </w:r>
      <w:r>
        <w:rPr>
          <w:rFonts w:eastAsia="Calibri" w:cs="Times New Roman"/>
          <w:szCs w:val="24"/>
          <w:lang w:eastAsia="en-US"/>
        </w:rPr>
        <w:t>зоны «Зона инженерной инфраструктуры» установлены параметры разрешённого строительства, реконструкции объектов капитального строительства в соответствии с таблицей 7.</w:t>
      </w:r>
    </w:p>
    <w:p>
      <w:pPr>
        <w:pStyle w:val="Normal"/>
        <w:spacing w:before="0" w:after="200"/>
        <w:jc w:val="right"/>
        <w:rPr>
          <w:rFonts w:eastAsia="Calibri" w:cs="Times New Roman"/>
          <w:bCs/>
          <w:szCs w:val="28"/>
          <w:lang w:eastAsia="en-US"/>
        </w:rPr>
      </w:pPr>
      <w:r>
        <w:rPr>
          <w:rFonts w:eastAsia="Calibri" w:cs="Times New Roman"/>
          <w:bCs/>
          <w:szCs w:val="28"/>
          <w:lang w:eastAsia="en-US"/>
        </w:rPr>
        <w:t>Таблица 7</w:t>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062"/>
        <w:gridCol w:w="4251"/>
      </w:tblGrid>
      <w:tr>
        <w:trPr>
          <w:tblHeader w:val="true"/>
          <w:trHeight w:val="246"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szCs w:val="28"/>
                <w:lang w:eastAsia="en-US"/>
              </w:rPr>
              <w:t xml:space="preserve">Описание параметров функциональной зоны </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szCs w:val="28"/>
                <w:lang w:eastAsia="en-US"/>
              </w:rPr>
              <w:t>Значение параметров</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bookmarkStart w:id="70" w:name="_Hlk486506810"/>
            <w:bookmarkEnd w:id="70"/>
            <w:r>
              <w:rPr>
                <w:rFonts w:eastAsia="Calibri"/>
                <w:szCs w:val="28"/>
                <w:lang w:eastAsia="en-US"/>
              </w:rPr>
              <w:t>Предельное количество этажей или предельная высота зданий, строений, сооружений: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szCs w:val="28"/>
                <w:lang w:eastAsia="en-US"/>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szCs w:val="28"/>
                <w:lang w:eastAsia="en-US"/>
              </w:rPr>
            </w:pPr>
            <w:r>
              <w:rPr>
                <w:rFonts w:eastAsia="Calibri" w:cs="Times New Roman"/>
                <w:szCs w:val="28"/>
                <w:lang w:eastAsia="en-US"/>
              </w:rPr>
              <w:t>предельное количество этажей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lang w:eastAsia="en-US"/>
              </w:rPr>
              <w:t>6</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szCs w:val="28"/>
                <w:lang w:eastAsia="en-US"/>
              </w:rPr>
            </w:pPr>
            <w:r>
              <w:rPr>
                <w:rFonts w:eastAsia="Calibri" w:cs="Times New Roman"/>
                <w:szCs w:val="28"/>
                <w:lang w:eastAsia="en-US"/>
              </w:rPr>
              <w:t>Коэффициент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lang w:eastAsia="en-US"/>
              </w:rPr>
              <w:t>не подлежит установлению</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szCs w:val="28"/>
                <w:lang w:eastAsia="en-US"/>
              </w:rPr>
            </w:pPr>
            <w:r>
              <w:rPr>
                <w:rFonts w:eastAsia="Calibri" w:cs="Times New Roman"/>
                <w:szCs w:val="28"/>
                <w:lang w:eastAsia="en-US"/>
              </w:rPr>
              <w:t>Коэффициент плотности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lang w:eastAsia="en-US"/>
              </w:rPr>
              <w:t>не подлежит установлению</w:t>
            </w:r>
          </w:p>
        </w:tc>
      </w:tr>
    </w:tbl>
    <w:p>
      <w:pPr>
        <w:pStyle w:val="1"/>
        <w:keepLines w:val="false"/>
        <w:numPr>
          <w:ilvl w:val="2"/>
          <w:numId w:val="3"/>
        </w:numPr>
        <w:ind w:left="709" w:hanging="709"/>
        <w:rPr/>
      </w:pPr>
      <w:bookmarkStart w:id="71" w:name="_Hlk486506810"/>
      <w:bookmarkStart w:id="72" w:name="_Toc6301231"/>
      <w:bookmarkStart w:id="73" w:name="_Toc526432340"/>
      <w:bookmarkStart w:id="74" w:name="_Toc521851110"/>
      <w:bookmarkEnd w:id="71"/>
      <w:bookmarkEnd w:id="72"/>
      <w:bookmarkEnd w:id="73"/>
      <w:bookmarkEnd w:id="74"/>
      <w:r>
        <w:rPr/>
        <w:t>Производственная зона</w:t>
      </w:r>
    </w:p>
    <w:p>
      <w:pPr>
        <w:pStyle w:val="Normal"/>
        <w:ind w:firstLine="708"/>
        <w:rPr>
          <w:rFonts w:eastAsia="Calibri" w:cs="Times New Roman"/>
          <w:szCs w:val="24"/>
          <w:lang w:eastAsia="en-US"/>
        </w:rPr>
      </w:pPr>
      <w:r>
        <w:rPr>
          <w:rFonts w:eastAsia="Calibri" w:cs="Times New Roman"/>
          <w:szCs w:val="28"/>
          <w:lang w:eastAsia="en-US"/>
        </w:rPr>
        <w:t xml:space="preserve">Для функциональной </w:t>
      </w:r>
      <w:r>
        <w:rPr>
          <w:rFonts w:eastAsia="Calibri" w:cs="Times New Roman"/>
          <w:szCs w:val="24"/>
          <w:lang w:eastAsia="en-US"/>
        </w:rPr>
        <w:t xml:space="preserve">зоны </w:t>
      </w:r>
      <w:r>
        <w:rPr>
          <w:rFonts w:eastAsia="Calibri"/>
          <w:bCs/>
          <w:szCs w:val="28"/>
          <w:lang w:eastAsia="en-US"/>
        </w:rPr>
        <w:t xml:space="preserve">«Производственная зона» </w:t>
      </w:r>
      <w:r>
        <w:rPr>
          <w:rFonts w:eastAsia="Calibri" w:cs="Times New Roman"/>
          <w:szCs w:val="24"/>
          <w:lang w:eastAsia="en-US"/>
        </w:rPr>
        <w:t>установлены параметры разрешённого строительства, реконструкции объектов капитального строительства в соответствии с таблицей 8.</w:t>
      </w:r>
    </w:p>
    <w:p>
      <w:pPr>
        <w:pStyle w:val="Normal"/>
        <w:spacing w:before="0" w:after="200"/>
        <w:jc w:val="right"/>
        <w:rPr>
          <w:rFonts w:eastAsia="Calibri" w:cs="Times New Roman"/>
          <w:bCs/>
          <w:szCs w:val="28"/>
          <w:lang w:eastAsia="en-US"/>
        </w:rPr>
      </w:pPr>
      <w:r>
        <w:rPr>
          <w:rFonts w:eastAsia="Calibri" w:cs="Times New Roman"/>
          <w:bCs/>
          <w:szCs w:val="28"/>
          <w:lang w:eastAsia="en-US"/>
        </w:rPr>
        <w:t>Таблица 8</w:t>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062"/>
        <w:gridCol w:w="4251"/>
      </w:tblGrid>
      <w:tr>
        <w:trPr>
          <w:tblHeader w:val="true"/>
          <w:trHeight w:val="176"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 xml:space="preserve">Описание параметров функциональной зоны </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Значение параметров</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Предельное количество этажей или предельная высота зданий, строений, сооружений: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предельное количество этажей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bookmarkStart w:id="75" w:name="_Hlk486507024"/>
            <w:bookmarkEnd w:id="75"/>
            <w:r>
              <w:rPr>
                <w:rFonts w:eastAsia="Calibri"/>
                <w:szCs w:val="28"/>
                <w:lang w:eastAsia="en-US"/>
              </w:rPr>
              <w:t>6</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застройки</w:t>
            </w:r>
          </w:p>
          <w:p>
            <w:pPr>
              <w:pStyle w:val="Normal"/>
              <w:rPr>
                <w:rFonts w:eastAsia="Calibri"/>
                <w:szCs w:val="28"/>
                <w:lang w:eastAsia="en-US"/>
              </w:rPr>
            </w:pPr>
            <w:r>
              <w:rPr>
                <w:rFonts w:eastAsia="Calibri"/>
                <w:szCs w:val="28"/>
                <w:lang w:eastAsia="en-US"/>
              </w:rPr>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0,8</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плотности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2,4</w:t>
            </w:r>
          </w:p>
        </w:tc>
      </w:tr>
      <w:tr>
        <w:trPr>
          <w:trHeight w:val="803" w:hRule="atLeast"/>
        </w:trPr>
        <w:tc>
          <w:tcPr>
            <w:tcW w:w="60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Класс опасности допустимый</w:t>
            </w:r>
            <w:r>
              <w:rPr>
                <w:rFonts w:eastAsia="Calibri" w:cs="Times New Roman"/>
                <w:szCs w:val="28"/>
                <w:lang w:eastAsia="en-US"/>
              </w:rPr>
              <w:t xml:space="preserve"> для размещения в функциональной зоне</w:t>
            </w:r>
            <w:r>
              <w:rPr>
                <w:rFonts w:eastAsia="Calibri"/>
                <w:szCs w:val="28"/>
                <w:lang w:eastAsia="en-US"/>
              </w:rPr>
              <w:t xml:space="preserve"> (в соответствии с санитарной классификацией согласно СанПиН 2.2.1/2.1.1.1200-03 «Санитарно-защитные зоны и санитарная классификация предприятий, сооружений и иных объектов») уточняется для каждого конкретного производственного объекта в отношении возможности размещения</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rPr>
            </w:pPr>
            <w:r>
              <w:rPr>
                <w:rFonts w:eastAsia="Calibri"/>
                <w:lang w:val="en-US"/>
              </w:rPr>
              <w:t>III</w:t>
            </w:r>
            <w:r>
              <w:rPr>
                <w:rFonts w:eastAsia="Calibri"/>
              </w:rPr>
              <w:t xml:space="preserve"> класс опасности</w:t>
            </w:r>
          </w:p>
        </w:tc>
      </w:tr>
      <w:tr>
        <w:trPr>
          <w:trHeight w:val="885" w:hRule="atLeast"/>
        </w:trPr>
        <w:tc>
          <w:tcPr>
            <w:tcW w:w="60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highlight w:val="green"/>
                <w:lang w:eastAsia="en-US"/>
              </w:rPr>
            </w:pPr>
            <w:r>
              <w:rPr>
                <w:rFonts w:eastAsia="Calibri"/>
                <w:szCs w:val="28"/>
                <w:highlight w:val="green"/>
                <w:lang w:eastAsia="en-US"/>
              </w:rPr>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rPr>
            </w:pPr>
            <w:r>
              <w:rPr>
                <w:rFonts w:eastAsia="Calibri"/>
              </w:rPr>
              <w:t>IV класс опасности</w:t>
            </w:r>
          </w:p>
        </w:tc>
      </w:tr>
      <w:tr>
        <w:trPr>
          <w:trHeight w:val="885" w:hRule="atLeast"/>
        </w:trPr>
        <w:tc>
          <w:tcPr>
            <w:tcW w:w="60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highlight w:val="green"/>
                <w:lang w:eastAsia="en-US"/>
              </w:rPr>
            </w:pPr>
            <w:r>
              <w:rPr>
                <w:rFonts w:eastAsia="Calibri"/>
                <w:szCs w:val="28"/>
                <w:highlight w:val="green"/>
                <w:lang w:eastAsia="en-US"/>
              </w:rPr>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lang w:val="en-US"/>
              </w:rPr>
            </w:pPr>
            <w:r>
              <w:rPr>
                <w:rFonts w:eastAsia="Calibri"/>
              </w:rPr>
              <w:t>V класс опасности</w:t>
            </w:r>
          </w:p>
        </w:tc>
      </w:tr>
    </w:tbl>
    <w:p>
      <w:pPr>
        <w:pStyle w:val="1"/>
        <w:keepLines w:val="false"/>
        <w:numPr>
          <w:ilvl w:val="2"/>
          <w:numId w:val="3"/>
        </w:numPr>
        <w:rPr>
          <w:color w:val="000000" w:themeColor="text1"/>
        </w:rPr>
      </w:pPr>
      <w:bookmarkStart w:id="76" w:name="_Toc6301232"/>
      <w:bookmarkStart w:id="77" w:name="_Toc526432341"/>
      <w:bookmarkStart w:id="78" w:name="_Toc521851111"/>
      <w:bookmarkStart w:id="79" w:name="_Зона_рекреационного_назначения"/>
      <w:bookmarkEnd w:id="79"/>
      <w:bookmarkEnd w:id="76"/>
      <w:bookmarkEnd w:id="77"/>
      <w:bookmarkEnd w:id="78"/>
      <w:r>
        <w:rPr>
          <w:color w:val="000000" w:themeColor="text1"/>
        </w:rPr>
        <w:t>Зона кладбищ</w:t>
      </w:r>
    </w:p>
    <w:p>
      <w:pPr>
        <w:pStyle w:val="Normal"/>
        <w:ind w:firstLine="708"/>
        <w:rPr>
          <w:rFonts w:eastAsia="Calibri" w:cs="Times New Roman"/>
          <w:color w:val="000000" w:themeColor="text1"/>
          <w:szCs w:val="24"/>
          <w:lang w:eastAsia="en-US"/>
        </w:rPr>
      </w:pPr>
      <w:r>
        <w:rPr>
          <w:rFonts w:eastAsia="Calibri" w:cs="Times New Roman"/>
          <w:color w:val="000000" w:themeColor="text1"/>
          <w:szCs w:val="28"/>
          <w:lang w:eastAsia="en-US"/>
        </w:rPr>
        <w:t xml:space="preserve">Для функциональной </w:t>
      </w:r>
      <w:r>
        <w:rPr>
          <w:rFonts w:eastAsia="Calibri" w:cs="Times New Roman"/>
          <w:color w:val="000000" w:themeColor="text1"/>
          <w:szCs w:val="24"/>
          <w:lang w:eastAsia="en-US"/>
        </w:rPr>
        <w:t xml:space="preserve">зоны </w:t>
      </w:r>
      <w:r>
        <w:rPr>
          <w:rFonts w:eastAsia="Calibri" w:cs="Times New Roman"/>
          <w:bCs/>
          <w:color w:val="000000" w:themeColor="text1"/>
          <w:szCs w:val="28"/>
          <w:lang w:eastAsia="en-US"/>
        </w:rPr>
        <w:t xml:space="preserve">«Зона кладбищ» </w:t>
      </w:r>
      <w:r>
        <w:rPr>
          <w:rFonts w:eastAsia="Calibri" w:cs="Times New Roman"/>
          <w:color w:val="000000" w:themeColor="text1"/>
          <w:szCs w:val="24"/>
          <w:lang w:eastAsia="en-US"/>
        </w:rPr>
        <w:t>установлены параметры разрешённого строительства, реконструкции объектов капитального строительства в соответствии с таблицей 9.</w:t>
      </w:r>
    </w:p>
    <w:p>
      <w:pPr>
        <w:pStyle w:val="Normal"/>
        <w:spacing w:before="0" w:after="200"/>
        <w:jc w:val="right"/>
        <w:rPr>
          <w:rFonts w:eastAsia="Calibri" w:cs="Times New Roman"/>
          <w:bCs/>
          <w:color w:val="000000" w:themeColor="text1"/>
          <w:szCs w:val="28"/>
          <w:lang w:eastAsia="en-US"/>
        </w:rPr>
      </w:pPr>
      <w:r>
        <w:rPr>
          <w:rFonts w:eastAsia="Calibri" w:cs="Times New Roman"/>
          <w:bCs/>
          <w:color w:val="000000" w:themeColor="text1"/>
          <w:szCs w:val="28"/>
          <w:lang w:eastAsia="en-US"/>
        </w:rPr>
        <w:t>Таблица 9</w:t>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062"/>
        <w:gridCol w:w="4251"/>
      </w:tblGrid>
      <w:tr>
        <w:trPr>
          <w:tblHeader w:val="true"/>
          <w:trHeight w:val="361"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color w:val="000000" w:themeColor="text1"/>
                <w:szCs w:val="28"/>
                <w:lang w:eastAsia="en-US"/>
              </w:rPr>
            </w:pPr>
            <w:r>
              <w:rPr>
                <w:rFonts w:eastAsia="Calibri" w:cs="Times New Roman"/>
                <w:color w:val="000000" w:themeColor="text1"/>
                <w:szCs w:val="28"/>
                <w:lang w:eastAsia="en-US"/>
              </w:rPr>
              <w:t>Описание параметров функциональной зоны</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color w:val="000000" w:themeColor="text1"/>
                <w:szCs w:val="28"/>
                <w:lang w:eastAsia="en-US"/>
              </w:rPr>
            </w:pPr>
            <w:r>
              <w:rPr>
                <w:rFonts w:eastAsia="Calibri" w:cs="Times New Roman"/>
                <w:color w:val="000000" w:themeColor="text1"/>
                <w:szCs w:val="28"/>
                <w:lang w:eastAsia="en-US"/>
              </w:rPr>
              <w:t>Значение параметров</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olor w:val="000000" w:themeColor="text1"/>
                <w:szCs w:val="28"/>
                <w:lang w:eastAsia="en-US"/>
              </w:rPr>
            </w:pPr>
            <w:r>
              <w:rPr>
                <w:rFonts w:eastAsia="Calibri"/>
                <w:color w:val="000000" w:themeColor="text1"/>
                <w:szCs w:val="28"/>
                <w:lang w:eastAsia="en-US"/>
              </w:rPr>
              <w:t>Предельное количество этажей или предельная высота зданий, строений, сооружений: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color w:val="000000" w:themeColor="text1"/>
                <w:szCs w:val="28"/>
                <w:lang w:eastAsia="en-US"/>
              </w:rPr>
            </w:pPr>
            <w:r>
              <w:rPr>
                <w:rFonts w:eastAsia="Calibri" w:cs="Times New Roman"/>
                <w:color w:val="000000" w:themeColor="text1"/>
                <w:szCs w:val="28"/>
                <w:lang w:eastAsia="en-US"/>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color w:val="000000" w:themeColor="text1"/>
                <w:szCs w:val="28"/>
                <w:lang w:eastAsia="en-US"/>
              </w:rPr>
            </w:pPr>
            <w:r>
              <w:rPr>
                <w:rFonts w:eastAsia="Calibri" w:cs="Times New Roman"/>
                <w:color w:val="000000" w:themeColor="text1"/>
                <w:szCs w:val="28"/>
                <w:lang w:eastAsia="en-US"/>
              </w:rPr>
              <w:t>предельное количество этажей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color w:val="000000" w:themeColor="text1"/>
                <w:szCs w:val="28"/>
                <w:lang w:eastAsia="en-US"/>
              </w:rPr>
            </w:pPr>
            <w:r>
              <w:rPr>
                <w:rFonts w:eastAsia="Calibri" w:cs="Times New Roman"/>
                <w:color w:val="000000" w:themeColor="text1"/>
                <w:lang w:eastAsia="en-US"/>
              </w:rPr>
              <w:t>не подлежит установлению</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color w:val="000000" w:themeColor="text1"/>
                <w:szCs w:val="28"/>
                <w:lang w:eastAsia="en-US"/>
              </w:rPr>
            </w:pPr>
            <w:r>
              <w:rPr>
                <w:rFonts w:eastAsia="Calibri" w:cs="Times New Roman"/>
                <w:color w:val="000000" w:themeColor="text1"/>
                <w:szCs w:val="28"/>
                <w:lang w:eastAsia="en-US"/>
              </w:rPr>
              <w:t>Коэффициент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color w:val="000000" w:themeColor="text1"/>
                <w:szCs w:val="28"/>
                <w:lang w:eastAsia="en-US"/>
              </w:rPr>
            </w:pPr>
            <w:r>
              <w:rPr>
                <w:rFonts w:eastAsia="Calibri" w:cs="Times New Roman"/>
                <w:color w:val="000000" w:themeColor="text1"/>
                <w:lang w:eastAsia="en-US"/>
              </w:rPr>
              <w:t>не подлежит установлению</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color w:val="000000" w:themeColor="text1"/>
                <w:szCs w:val="28"/>
                <w:lang w:eastAsia="en-US"/>
              </w:rPr>
            </w:pPr>
            <w:r>
              <w:rPr>
                <w:rFonts w:eastAsia="Calibri" w:cs="Times New Roman"/>
                <w:color w:val="000000" w:themeColor="text1"/>
                <w:szCs w:val="28"/>
                <w:lang w:eastAsia="en-US"/>
              </w:rPr>
              <w:t>Коэффициент плотности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color w:val="000000" w:themeColor="text1"/>
                <w:szCs w:val="28"/>
                <w:lang w:eastAsia="en-US"/>
              </w:rPr>
            </w:pPr>
            <w:bookmarkStart w:id="80" w:name="_Hlk486507123"/>
            <w:bookmarkEnd w:id="80"/>
            <w:r>
              <w:rPr>
                <w:rFonts w:eastAsia="Calibri" w:cs="Times New Roman"/>
                <w:color w:val="000000" w:themeColor="text1"/>
                <w:lang w:eastAsia="en-US"/>
              </w:rPr>
              <w:t>не подлежит установлению</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color w:val="000000" w:themeColor="text1"/>
                <w:szCs w:val="28"/>
                <w:lang w:eastAsia="en-US"/>
              </w:rPr>
            </w:pPr>
            <w:r>
              <w:rPr>
                <w:color w:val="000000" w:themeColor="text1"/>
                <w:szCs w:val="28"/>
              </w:rPr>
              <w:t>Минимально допустимый уровень обеспеченности населения озеленёнными территориями общего пользования</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color w:val="000000" w:themeColor="text1"/>
                <w:lang w:eastAsia="en-US"/>
              </w:rPr>
            </w:pPr>
            <w:r>
              <w:rPr>
                <w:color w:val="000000" w:themeColor="text1"/>
                <w:szCs w:val="28"/>
              </w:rPr>
              <w:t>не менее 10 м</w:t>
            </w:r>
            <w:r>
              <w:rPr>
                <w:color w:val="000000" w:themeColor="text1"/>
                <w:szCs w:val="28"/>
                <w:vertAlign w:val="superscript"/>
              </w:rPr>
              <w:t>2</w:t>
            </w:r>
            <w:r>
              <w:rPr>
                <w:color w:val="000000" w:themeColor="text1"/>
                <w:szCs w:val="28"/>
              </w:rPr>
              <w:t xml:space="preserve"> на одного жителя</w:t>
            </w:r>
          </w:p>
        </w:tc>
      </w:tr>
    </w:tbl>
    <w:p>
      <w:pPr>
        <w:pStyle w:val="1"/>
        <w:keepLines w:val="false"/>
        <w:numPr>
          <w:ilvl w:val="2"/>
          <w:numId w:val="3"/>
        </w:numPr>
        <w:ind w:left="567" w:hanging="567"/>
        <w:rPr/>
      </w:pPr>
      <w:bookmarkStart w:id="81" w:name="_Toc6301233"/>
      <w:bookmarkStart w:id="82" w:name="_Toc526432342"/>
      <w:bookmarkStart w:id="83" w:name="_Toc521851112"/>
      <w:bookmarkEnd w:id="81"/>
      <w:bookmarkEnd w:id="82"/>
      <w:bookmarkEnd w:id="83"/>
      <w:r>
        <w:rPr>
          <w:rFonts w:eastAsia="Calibri" w:cs="Times New Roman"/>
          <w:lang w:eastAsia="en-US"/>
        </w:rPr>
        <w:t>Зона лесов</w:t>
      </w:r>
    </w:p>
    <w:p>
      <w:pPr>
        <w:pStyle w:val="Normal"/>
        <w:ind w:firstLine="709"/>
        <w:rPr>
          <w:rFonts w:eastAsia="Calibri" w:cs="Times New Roman"/>
          <w:szCs w:val="24"/>
          <w:lang w:eastAsia="en-US"/>
        </w:rPr>
      </w:pPr>
      <w:r>
        <w:rPr>
          <w:rFonts w:eastAsia="Calibri" w:cs="Times New Roman"/>
          <w:szCs w:val="28"/>
          <w:lang w:eastAsia="en-US"/>
        </w:rPr>
        <w:t xml:space="preserve">Для функциональной </w:t>
      </w:r>
      <w:r>
        <w:rPr>
          <w:rFonts w:eastAsia="Calibri" w:cs="Times New Roman"/>
          <w:szCs w:val="24"/>
          <w:lang w:eastAsia="en-US"/>
        </w:rPr>
        <w:t xml:space="preserve">зоны </w:t>
      </w:r>
      <w:r>
        <w:rPr>
          <w:rFonts w:eastAsia="Calibri" w:cs="Times New Roman"/>
          <w:bCs/>
          <w:szCs w:val="28"/>
          <w:lang w:eastAsia="en-US"/>
        </w:rPr>
        <w:t xml:space="preserve">«Зона лесов» </w:t>
      </w:r>
      <w:r>
        <w:rPr>
          <w:rFonts w:eastAsia="Calibri" w:cs="Times New Roman"/>
          <w:szCs w:val="24"/>
          <w:lang w:eastAsia="en-US"/>
        </w:rPr>
        <w:t>установлены параметры разрешённого строительства, реконструкции объектов капитального строительства в соответствии с таблицей 10.</w:t>
      </w:r>
    </w:p>
    <w:p>
      <w:pPr>
        <w:pStyle w:val="Normal"/>
        <w:spacing w:before="0" w:after="200"/>
        <w:jc w:val="right"/>
        <w:rPr>
          <w:rFonts w:eastAsia="Calibri" w:cs="Times New Roman"/>
          <w:bCs/>
          <w:szCs w:val="28"/>
          <w:lang w:eastAsia="en-US"/>
        </w:rPr>
      </w:pPr>
      <w:r>
        <w:rPr>
          <w:rFonts w:eastAsia="Calibri" w:cs="Times New Roman"/>
          <w:bCs/>
          <w:szCs w:val="28"/>
          <w:lang w:eastAsia="en-US"/>
        </w:rPr>
        <w:t>Таблица 10</w:t>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062"/>
        <w:gridCol w:w="4251"/>
      </w:tblGrid>
      <w:tr>
        <w:trPr>
          <w:tblHeader w:val="true"/>
          <w:trHeight w:val="263"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 xml:space="preserve">Описание параметров </w:t>
            </w:r>
            <w:r>
              <w:rPr>
                <w:rFonts w:eastAsia="Calibri" w:cs="Times New Roman"/>
                <w:szCs w:val="28"/>
                <w:lang w:eastAsia="en-US"/>
              </w:rPr>
              <w:t xml:space="preserve">функциональной </w:t>
            </w:r>
            <w:r>
              <w:rPr>
                <w:rFonts w:eastAsia="Calibri"/>
                <w:szCs w:val="28"/>
                <w:lang w:eastAsia="en-US"/>
              </w:rPr>
              <w:t>зоны</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Значение параметров</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Предельное количество этажей или предельная высота зданий, строений, сооружений: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предельное количество этажей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lang w:eastAsia="en-US"/>
              </w:rPr>
              <w:t>не подлежит установлению</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lang w:eastAsia="en-US"/>
              </w:rPr>
              <w:t>не подлежит установлению</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плотности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lang w:eastAsia="en-US"/>
              </w:rPr>
              <w:t>не подлежит установлению</w:t>
            </w:r>
          </w:p>
        </w:tc>
      </w:tr>
    </w:tbl>
    <w:p>
      <w:pPr>
        <w:pStyle w:val="1"/>
        <w:keepLines w:val="false"/>
        <w:numPr>
          <w:ilvl w:val="2"/>
          <w:numId w:val="3"/>
        </w:numPr>
        <w:ind w:left="567" w:hanging="567"/>
        <w:rPr/>
      </w:pPr>
      <w:bookmarkStart w:id="84" w:name="_Toc6301234"/>
      <w:bookmarkStart w:id="85" w:name="_Toc526432343"/>
      <w:bookmarkEnd w:id="84"/>
      <w:bookmarkEnd w:id="85"/>
      <w:r>
        <w:rPr>
          <w:rFonts w:eastAsia="Calibri" w:cs="Times New Roman"/>
          <w:lang w:eastAsia="en-US"/>
        </w:rPr>
        <w:t>Зона акваторий</w:t>
      </w:r>
    </w:p>
    <w:p>
      <w:pPr>
        <w:pStyle w:val="Normal"/>
        <w:ind w:firstLine="709"/>
        <w:rPr>
          <w:rFonts w:eastAsia="Calibri" w:cs="Times New Roman"/>
          <w:szCs w:val="24"/>
          <w:lang w:eastAsia="en-US"/>
        </w:rPr>
      </w:pPr>
      <w:r>
        <w:rPr>
          <w:rFonts w:eastAsia="Calibri" w:cs="Times New Roman"/>
          <w:szCs w:val="28"/>
          <w:lang w:eastAsia="en-US"/>
        </w:rPr>
        <w:t xml:space="preserve">Для функциональной </w:t>
      </w:r>
      <w:r>
        <w:rPr>
          <w:rFonts w:eastAsia="Calibri" w:cs="Times New Roman"/>
          <w:szCs w:val="24"/>
          <w:lang w:eastAsia="en-US"/>
        </w:rPr>
        <w:t xml:space="preserve">зоны </w:t>
      </w:r>
      <w:r>
        <w:rPr>
          <w:rFonts w:eastAsia="Calibri" w:cs="Times New Roman"/>
          <w:bCs/>
          <w:szCs w:val="28"/>
          <w:lang w:eastAsia="en-US"/>
        </w:rPr>
        <w:t xml:space="preserve">«Зона акваторий» </w:t>
      </w:r>
      <w:r>
        <w:rPr>
          <w:rFonts w:eastAsia="Calibri" w:cs="Times New Roman"/>
          <w:szCs w:val="24"/>
          <w:lang w:eastAsia="en-US"/>
        </w:rPr>
        <w:t>установлены параметры разрешённого строительства, реконструкции объектов капитального строительства в соответствии с таблицей 11.</w:t>
      </w:r>
    </w:p>
    <w:p>
      <w:pPr>
        <w:pStyle w:val="Normal"/>
        <w:spacing w:before="0" w:after="200"/>
        <w:jc w:val="right"/>
        <w:rPr>
          <w:rFonts w:eastAsia="Calibri" w:cs="Times New Roman"/>
          <w:bCs/>
          <w:szCs w:val="28"/>
          <w:lang w:eastAsia="en-US"/>
        </w:rPr>
      </w:pPr>
      <w:r>
        <w:rPr>
          <w:rFonts w:eastAsia="Calibri" w:cs="Times New Roman"/>
          <w:bCs/>
          <w:szCs w:val="28"/>
          <w:lang w:eastAsia="en-US"/>
        </w:rPr>
        <w:t>Таблица 11</w:t>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062"/>
        <w:gridCol w:w="4251"/>
      </w:tblGrid>
      <w:tr>
        <w:trPr>
          <w:tblHeader w:val="true"/>
          <w:trHeight w:val="263"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 xml:space="preserve">Описание параметров </w:t>
            </w:r>
            <w:r>
              <w:rPr>
                <w:rFonts w:eastAsia="Calibri" w:cs="Times New Roman"/>
                <w:szCs w:val="28"/>
                <w:lang w:eastAsia="en-US"/>
              </w:rPr>
              <w:t xml:space="preserve">функциональной </w:t>
            </w:r>
            <w:r>
              <w:rPr>
                <w:rFonts w:eastAsia="Calibri"/>
                <w:szCs w:val="28"/>
                <w:lang w:eastAsia="en-US"/>
              </w:rPr>
              <w:t>зоны</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Значение параметров</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Предельное количество этажей или предельная высота зданий, строений, сооружений: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предельное количество этажей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lang w:eastAsia="en-US"/>
              </w:rPr>
              <w:t>не подлежит установлению</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lang w:eastAsia="en-US"/>
              </w:rPr>
              <w:t>не подлежит установлению</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плотности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lang w:eastAsia="en-US"/>
              </w:rPr>
              <w:t>не подлежит установлению</w:t>
            </w:r>
          </w:p>
        </w:tc>
      </w:tr>
    </w:tbl>
    <w:p>
      <w:pPr>
        <w:pStyle w:val="1"/>
        <w:keepLines w:val="false"/>
        <w:numPr>
          <w:ilvl w:val="2"/>
          <w:numId w:val="3"/>
        </w:numPr>
        <w:rPr/>
      </w:pPr>
      <w:bookmarkStart w:id="86" w:name="_Toc6301235"/>
      <w:bookmarkStart w:id="87" w:name="_Toc526432344"/>
      <w:bookmarkEnd w:id="86"/>
      <w:bookmarkEnd w:id="87"/>
      <w:r>
        <w:rPr/>
        <w:t>Зона отдыха</w:t>
      </w:r>
    </w:p>
    <w:p>
      <w:pPr>
        <w:pStyle w:val="Normal"/>
        <w:ind w:firstLine="708"/>
        <w:rPr>
          <w:rFonts w:eastAsia="Calibri" w:cs="Times New Roman"/>
          <w:szCs w:val="24"/>
          <w:lang w:eastAsia="en-US"/>
        </w:rPr>
      </w:pPr>
      <w:r>
        <w:rPr>
          <w:rFonts w:eastAsia="Calibri" w:cs="Times New Roman"/>
          <w:szCs w:val="28"/>
          <w:lang w:eastAsia="en-US"/>
        </w:rPr>
        <w:t xml:space="preserve">Для функциональной </w:t>
      </w:r>
      <w:r>
        <w:rPr>
          <w:rFonts w:eastAsia="Calibri" w:cs="Times New Roman"/>
          <w:szCs w:val="24"/>
          <w:lang w:eastAsia="en-US"/>
        </w:rPr>
        <w:t xml:space="preserve">зоны </w:t>
      </w:r>
      <w:r>
        <w:rPr>
          <w:rFonts w:eastAsia="" w:eastAsiaTheme="majorEastAsia"/>
        </w:rPr>
        <w:t>«</w:t>
      </w:r>
      <w:r>
        <w:rPr/>
        <w:t>Зона отдыха</w:t>
      </w:r>
      <w:r>
        <w:rPr>
          <w:rFonts w:eastAsia="" w:eastAsiaTheme="majorEastAsia"/>
        </w:rPr>
        <w:t xml:space="preserve">» </w:t>
      </w:r>
      <w:r>
        <w:rPr>
          <w:rFonts w:eastAsia="Calibri" w:cs="Times New Roman"/>
          <w:szCs w:val="24"/>
          <w:lang w:eastAsia="en-US"/>
        </w:rPr>
        <w:t>установлены параметры разрешённого строительства, реконструкции объектов капитального строительства в соответствии с таблицей 12.</w:t>
      </w:r>
    </w:p>
    <w:p>
      <w:pPr>
        <w:pStyle w:val="Normal"/>
        <w:spacing w:before="0" w:after="200"/>
        <w:jc w:val="right"/>
        <w:rPr>
          <w:rFonts w:eastAsia="Calibri" w:cs="Times New Roman"/>
          <w:bCs/>
          <w:szCs w:val="28"/>
          <w:lang w:eastAsia="en-US"/>
        </w:rPr>
      </w:pPr>
      <w:r>
        <w:rPr>
          <w:rFonts w:eastAsia="Calibri" w:cs="Times New Roman"/>
          <w:bCs/>
          <w:szCs w:val="28"/>
          <w:lang w:eastAsia="en-US"/>
        </w:rPr>
        <w:t>Таблица 12</w:t>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062"/>
        <w:gridCol w:w="4251"/>
      </w:tblGrid>
      <w:tr>
        <w:trPr>
          <w:tblHeader w:val="true"/>
          <w:trHeight w:val="271"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 xml:space="preserve">Описание параметров </w:t>
            </w:r>
            <w:r>
              <w:rPr>
                <w:rFonts w:eastAsia="Calibri" w:cs="Times New Roman"/>
                <w:szCs w:val="28"/>
                <w:lang w:eastAsia="en-US"/>
              </w:rPr>
              <w:t xml:space="preserve">функциональной </w:t>
            </w:r>
            <w:r>
              <w:rPr>
                <w:rFonts w:eastAsia="Calibri"/>
                <w:szCs w:val="28"/>
                <w:lang w:eastAsia="en-US"/>
              </w:rPr>
              <w:t>зоны</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Значение параметров</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Предельное количество этажей или предельная высота зданий, строений, сооружений: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предельное количество этажей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lang w:eastAsia="en-US"/>
              </w:rPr>
              <w:t>не подлежит установлению</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lang w:eastAsia="en-US"/>
              </w:rPr>
              <w:t>не подлежит установлению</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плотности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lang w:eastAsia="en-US"/>
              </w:rPr>
              <w:t>не подлежит установлению</w:t>
            </w:r>
          </w:p>
        </w:tc>
      </w:tr>
    </w:tbl>
    <w:p>
      <w:pPr>
        <w:pStyle w:val="1"/>
        <w:keepLines w:val="false"/>
        <w:numPr>
          <w:ilvl w:val="2"/>
          <w:numId w:val="3"/>
        </w:numPr>
        <w:rPr>
          <w:color w:val="000000" w:themeColor="text1"/>
        </w:rPr>
      </w:pPr>
      <w:bookmarkStart w:id="88" w:name="_Toc6301236"/>
      <w:bookmarkStart w:id="89" w:name="_Toc526432345"/>
      <w:bookmarkEnd w:id="88"/>
      <w:bookmarkEnd w:id="89"/>
      <w:r>
        <w:rPr>
          <w:color w:val="000000" w:themeColor="text1"/>
        </w:rPr>
        <w:t>Зона озелененных территорий общего пользования (лесопарки, парки, сады, скверы, бульвары, городские леса)</w:t>
      </w:r>
    </w:p>
    <w:p>
      <w:pPr>
        <w:pStyle w:val="Normal"/>
        <w:ind w:firstLine="709"/>
        <w:rPr>
          <w:rFonts w:eastAsia="Calibri"/>
          <w:color w:val="000000" w:themeColor="text1"/>
          <w:lang w:eastAsia="en-US"/>
        </w:rPr>
      </w:pPr>
      <w:r>
        <w:rPr>
          <w:rFonts w:eastAsia="Calibri"/>
          <w:color w:val="000000" w:themeColor="text1"/>
          <w:szCs w:val="28"/>
          <w:lang w:eastAsia="en-US"/>
        </w:rPr>
        <w:t xml:space="preserve">Для функциональной </w:t>
      </w:r>
      <w:r>
        <w:rPr>
          <w:rFonts w:eastAsia="Calibri"/>
          <w:color w:val="000000" w:themeColor="text1"/>
          <w:lang w:eastAsia="en-US"/>
        </w:rPr>
        <w:t xml:space="preserve">зоны </w:t>
      </w:r>
      <w:r>
        <w:rPr>
          <w:rFonts w:eastAsia="" w:eastAsiaTheme="majorEastAsia"/>
          <w:color w:val="000000" w:themeColor="text1"/>
        </w:rPr>
        <w:t>«</w:t>
      </w:r>
      <w:r>
        <w:rPr>
          <w:color w:val="000000" w:themeColor="text1"/>
        </w:rPr>
        <w:t>Зона озелененных территорий общего пользования (лесопарки, парки, сады, скверы, бульвары, городские леса)</w:t>
      </w:r>
      <w:r>
        <w:rPr>
          <w:rFonts w:eastAsia="" w:eastAsiaTheme="majorEastAsia"/>
          <w:color w:val="000000" w:themeColor="text1"/>
        </w:rPr>
        <w:t xml:space="preserve">» </w:t>
      </w:r>
      <w:r>
        <w:rPr>
          <w:rFonts w:eastAsia="Calibri"/>
          <w:color w:val="000000" w:themeColor="text1"/>
          <w:lang w:eastAsia="en-US"/>
        </w:rPr>
        <w:t>установлены параметры разрешённого строительства, реконструкции объектов капитального строительства в соответствии с таблицей 13.</w:t>
      </w:r>
    </w:p>
    <w:p>
      <w:pPr>
        <w:pStyle w:val="Normal"/>
        <w:spacing w:before="0" w:after="240"/>
        <w:jc w:val="right"/>
        <w:rPr>
          <w:rFonts w:eastAsia="Calibri"/>
          <w:bCs/>
          <w:color w:val="000000" w:themeColor="text1"/>
          <w:szCs w:val="28"/>
          <w:lang w:eastAsia="en-US"/>
        </w:rPr>
      </w:pPr>
      <w:r>
        <w:rPr>
          <w:rFonts w:eastAsia="Calibri"/>
          <w:bCs/>
          <w:color w:val="000000" w:themeColor="text1"/>
          <w:szCs w:val="28"/>
          <w:lang w:eastAsia="en-US"/>
        </w:rPr>
        <w:t>Таблица 13</w:t>
      </w:r>
    </w:p>
    <w:tbl>
      <w:tblPr>
        <w:tblW w:w="101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982"/>
        <w:gridCol w:w="4195"/>
      </w:tblGrid>
      <w:tr>
        <w:trPr>
          <w:tblHeader w:val="true"/>
          <w:trHeight w:val="281" w:hRule="atLeast"/>
        </w:trPr>
        <w:tc>
          <w:tcPr>
            <w:tcW w:w="5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olor w:val="000000" w:themeColor="text1"/>
                <w:szCs w:val="28"/>
                <w:lang w:eastAsia="en-US"/>
              </w:rPr>
            </w:pPr>
            <w:r>
              <w:rPr>
                <w:rFonts w:eastAsia="Calibri"/>
                <w:color w:val="000000" w:themeColor="text1"/>
                <w:szCs w:val="28"/>
                <w:lang w:eastAsia="en-US"/>
              </w:rPr>
              <w:t xml:space="preserve">Описание параметров </w:t>
            </w:r>
            <w:r>
              <w:rPr>
                <w:rFonts w:eastAsia="Calibri" w:cs="Times New Roman"/>
                <w:color w:val="000000" w:themeColor="text1"/>
                <w:szCs w:val="28"/>
                <w:lang w:eastAsia="en-US"/>
              </w:rPr>
              <w:t xml:space="preserve">функциональной </w:t>
            </w:r>
            <w:r>
              <w:rPr>
                <w:rFonts w:eastAsia="Calibri"/>
                <w:color w:val="000000" w:themeColor="text1"/>
                <w:szCs w:val="28"/>
                <w:lang w:eastAsia="en-US"/>
              </w:rPr>
              <w:t>зоны</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olor w:val="000000" w:themeColor="text1"/>
                <w:szCs w:val="28"/>
                <w:lang w:eastAsia="en-US"/>
              </w:rPr>
            </w:pPr>
            <w:r>
              <w:rPr>
                <w:rFonts w:eastAsia="Calibri"/>
                <w:color w:val="000000" w:themeColor="text1"/>
                <w:szCs w:val="28"/>
                <w:lang w:eastAsia="en-US"/>
              </w:rPr>
              <w:t>Значение параметров</w:t>
            </w:r>
          </w:p>
        </w:tc>
      </w:tr>
      <w:tr>
        <w:trPr>
          <w:trHeight w:val="669" w:hRule="atLeast"/>
        </w:trPr>
        <w:tc>
          <w:tcPr>
            <w:tcW w:w="5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olor w:val="000000" w:themeColor="text1"/>
                <w:szCs w:val="28"/>
                <w:lang w:eastAsia="en-US"/>
              </w:rPr>
            </w:pPr>
            <w:r>
              <w:rPr>
                <w:rFonts w:eastAsia="Calibri"/>
                <w:color w:val="000000" w:themeColor="text1"/>
                <w:szCs w:val="28"/>
                <w:lang w:eastAsia="en-US"/>
              </w:rPr>
              <w:t>Предельное количество этажей или предельная высота зданий, строений, сооружений:</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olor w:val="000000" w:themeColor="text1"/>
                <w:szCs w:val="28"/>
                <w:lang w:eastAsia="en-US"/>
              </w:rPr>
            </w:pPr>
            <w:r>
              <w:rPr>
                <w:rFonts w:eastAsia="Calibri"/>
                <w:color w:val="000000" w:themeColor="text1"/>
                <w:szCs w:val="28"/>
                <w:lang w:eastAsia="en-US"/>
              </w:rPr>
            </w:r>
          </w:p>
        </w:tc>
      </w:tr>
      <w:tr>
        <w:trPr>
          <w:trHeight w:val="327" w:hRule="atLeast"/>
        </w:trPr>
        <w:tc>
          <w:tcPr>
            <w:tcW w:w="5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olor w:val="000000" w:themeColor="text1"/>
                <w:szCs w:val="28"/>
                <w:lang w:eastAsia="en-US"/>
              </w:rPr>
            </w:pPr>
            <w:r>
              <w:rPr>
                <w:rFonts w:eastAsia="Calibri"/>
                <w:color w:val="000000" w:themeColor="text1"/>
                <w:szCs w:val="28"/>
                <w:lang w:eastAsia="en-US"/>
              </w:rPr>
              <w:t>предельное количество этажей</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themeColor="text1"/>
              </w:rPr>
            </w:pPr>
            <w:r>
              <w:rPr>
                <w:rFonts w:eastAsia="Calibri"/>
                <w:color w:val="000000" w:themeColor="text1"/>
                <w:lang w:eastAsia="en-US"/>
              </w:rPr>
              <w:t>не подлежит установлению</w:t>
            </w:r>
          </w:p>
        </w:tc>
      </w:tr>
      <w:tr>
        <w:trPr>
          <w:trHeight w:val="327" w:hRule="atLeast"/>
        </w:trPr>
        <w:tc>
          <w:tcPr>
            <w:tcW w:w="5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olor w:val="000000" w:themeColor="text1"/>
                <w:szCs w:val="28"/>
                <w:lang w:eastAsia="en-US"/>
              </w:rPr>
            </w:pPr>
            <w:r>
              <w:rPr>
                <w:rFonts w:eastAsia="Calibri"/>
                <w:color w:val="000000" w:themeColor="text1"/>
                <w:szCs w:val="28"/>
                <w:lang w:eastAsia="en-US"/>
              </w:rPr>
              <w:t>Коэффициент застройки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themeColor="text1"/>
              </w:rPr>
            </w:pPr>
            <w:r>
              <w:rPr>
                <w:rFonts w:eastAsia="Calibri"/>
                <w:color w:val="000000" w:themeColor="text1"/>
                <w:lang w:eastAsia="en-US"/>
              </w:rPr>
              <w:t>не подлежит установлению</w:t>
            </w:r>
          </w:p>
        </w:tc>
      </w:tr>
      <w:tr>
        <w:trPr>
          <w:trHeight w:val="342" w:hRule="atLeast"/>
        </w:trPr>
        <w:tc>
          <w:tcPr>
            <w:tcW w:w="5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плотности застройки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rFonts w:eastAsia="Calibri"/>
                <w:lang w:eastAsia="en-US"/>
              </w:rPr>
              <w:t>не подлежит установлению</w:t>
            </w:r>
          </w:p>
        </w:tc>
      </w:tr>
    </w:tbl>
    <w:p>
      <w:pPr>
        <w:pStyle w:val="1"/>
        <w:keepLines w:val="false"/>
        <w:numPr>
          <w:ilvl w:val="2"/>
          <w:numId w:val="3"/>
        </w:numPr>
        <w:rPr/>
      </w:pPr>
      <w:bookmarkStart w:id="90" w:name="_Toc6301237"/>
      <w:bookmarkStart w:id="91" w:name="_Toc526432347"/>
      <w:bookmarkEnd w:id="90"/>
      <w:bookmarkEnd w:id="91"/>
      <w:r>
        <w:rPr/>
        <w:t>Зона сельскохозяйственных угодий</w:t>
      </w:r>
    </w:p>
    <w:p>
      <w:pPr>
        <w:pStyle w:val="Normal"/>
        <w:ind w:firstLine="708"/>
        <w:rPr>
          <w:rFonts w:eastAsia="Times New Roman" w:cs="Times New Roman"/>
          <w:szCs w:val="24"/>
          <w:lang w:eastAsia="en-US"/>
        </w:rPr>
      </w:pPr>
      <w:r>
        <w:rPr>
          <w:rFonts w:eastAsia="Times New Roman" w:cs="Times New Roman"/>
          <w:szCs w:val="24"/>
          <w:lang w:eastAsia="en-US"/>
        </w:rPr>
        <w:t xml:space="preserve">Для </w:t>
      </w:r>
      <w:r>
        <w:rPr>
          <w:rFonts w:eastAsia="Calibri" w:cs="Times New Roman"/>
          <w:szCs w:val="24"/>
          <w:lang w:eastAsia="en-US"/>
        </w:rPr>
        <w:t xml:space="preserve">функциональной </w:t>
      </w:r>
      <w:r>
        <w:rPr>
          <w:rFonts w:eastAsia="Times New Roman" w:cs="Times New Roman"/>
          <w:szCs w:val="24"/>
          <w:lang w:eastAsia="en-US"/>
        </w:rPr>
        <w:t xml:space="preserve">зоны «Зона сельскохозяйственных угодий» </w:t>
      </w:r>
      <w:r>
        <w:rPr>
          <w:rFonts w:eastAsia="Calibri" w:cs="Times New Roman"/>
          <w:szCs w:val="24"/>
          <w:lang w:eastAsia="en-US"/>
        </w:rPr>
        <w:t xml:space="preserve">установлены параметры разрешённого строительства, реконструкции объектов капитального строительства в соответствии с таблицей </w:t>
      </w:r>
      <w:r>
        <w:rPr>
          <w:rFonts w:eastAsia="Times New Roman" w:cs="Times New Roman"/>
          <w:szCs w:val="24"/>
          <w:lang w:eastAsia="en-US"/>
        </w:rPr>
        <w:t>14.</w:t>
      </w:r>
    </w:p>
    <w:p>
      <w:pPr>
        <w:pStyle w:val="Normal"/>
        <w:spacing w:before="0" w:after="200"/>
        <w:jc w:val="right"/>
        <w:rPr>
          <w:rFonts w:eastAsia="Calibri" w:cs="Times New Roman"/>
          <w:bCs/>
          <w:szCs w:val="28"/>
          <w:lang w:eastAsia="en-US"/>
        </w:rPr>
      </w:pPr>
      <w:r>
        <w:rPr>
          <w:rFonts w:eastAsia="Calibri" w:cs="Times New Roman"/>
          <w:bCs/>
          <w:szCs w:val="28"/>
          <w:lang w:eastAsia="en-US"/>
        </w:rPr>
        <w:t>Таблица 14</w:t>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062"/>
        <w:gridCol w:w="4251"/>
      </w:tblGrid>
      <w:tr>
        <w:trPr>
          <w:tblHeader w:val="true"/>
          <w:trHeight w:val="316"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szCs w:val="28"/>
                <w:lang w:eastAsia="en-US"/>
              </w:rPr>
              <w:t xml:space="preserve">Описание параметров </w:t>
            </w:r>
            <w:r>
              <w:rPr>
                <w:rFonts w:eastAsia="Calibri" w:cs="Times New Roman"/>
                <w:szCs w:val="24"/>
                <w:lang w:eastAsia="en-US"/>
              </w:rPr>
              <w:t xml:space="preserve">функциональной </w:t>
            </w:r>
            <w:r>
              <w:rPr>
                <w:rFonts w:eastAsia="Calibri" w:cs="Times New Roman"/>
                <w:szCs w:val="28"/>
                <w:lang w:eastAsia="en-US"/>
              </w:rPr>
              <w:t>зоны</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szCs w:val="28"/>
                <w:lang w:eastAsia="en-US"/>
              </w:rPr>
              <w:t>Значение параметров</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Предельное количество этажей или предельная высота зданий, строений, сооружений: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szCs w:val="28"/>
                <w:lang w:eastAsia="en-US"/>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szCs w:val="28"/>
                <w:lang w:eastAsia="en-US"/>
              </w:rPr>
            </w:pPr>
            <w:r>
              <w:rPr>
                <w:rFonts w:eastAsia="Calibri" w:cs="Times New Roman"/>
                <w:szCs w:val="28"/>
                <w:lang w:eastAsia="en-US"/>
              </w:rPr>
              <w:t>предельное количество этажей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lang w:eastAsia="en-US"/>
              </w:rPr>
              <w:t>0</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szCs w:val="28"/>
                <w:lang w:eastAsia="en-US"/>
              </w:rPr>
            </w:pPr>
            <w:r>
              <w:rPr>
                <w:rFonts w:eastAsia="Calibri" w:cs="Times New Roman"/>
                <w:szCs w:val="28"/>
                <w:lang w:eastAsia="en-US"/>
              </w:rPr>
              <w:t>Коэффициент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lang w:eastAsia="en-US"/>
              </w:rPr>
              <w:t>0</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szCs w:val="28"/>
                <w:lang w:eastAsia="en-US"/>
              </w:rPr>
            </w:pPr>
            <w:r>
              <w:rPr>
                <w:rFonts w:eastAsia="Calibri" w:cs="Times New Roman"/>
                <w:szCs w:val="28"/>
                <w:lang w:eastAsia="en-US"/>
              </w:rPr>
              <w:t>Коэффициент плотности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lang w:eastAsia="en-US"/>
              </w:rPr>
              <w:t>0</w:t>
            </w:r>
          </w:p>
        </w:tc>
      </w:tr>
    </w:tbl>
    <w:p>
      <w:pPr>
        <w:pStyle w:val="1"/>
        <w:keepLines w:val="false"/>
        <w:numPr>
          <w:ilvl w:val="2"/>
          <w:numId w:val="3"/>
        </w:numPr>
        <w:rPr/>
      </w:pPr>
      <w:bookmarkStart w:id="92" w:name="_Toc6301238"/>
      <w:bookmarkStart w:id="93" w:name="_Toc526432348"/>
      <w:bookmarkStart w:id="94" w:name="_Toc521851115"/>
      <w:bookmarkStart w:id="95" w:name="_Зона_сельскохозяйственного_использо"/>
      <w:bookmarkEnd w:id="95"/>
      <w:bookmarkEnd w:id="92"/>
      <w:bookmarkEnd w:id="93"/>
      <w:bookmarkEnd w:id="94"/>
      <w:r>
        <w:rPr/>
        <w:t>Производственная зона сельскохозяйственных предприятий</w:t>
      </w:r>
    </w:p>
    <w:p>
      <w:pPr>
        <w:pStyle w:val="Normal"/>
        <w:ind w:firstLine="708"/>
        <w:rPr>
          <w:rFonts w:eastAsia="Times New Roman" w:cs="Times New Roman"/>
          <w:szCs w:val="24"/>
          <w:lang w:eastAsia="en-US"/>
        </w:rPr>
      </w:pPr>
      <w:r>
        <w:rPr>
          <w:rFonts w:eastAsia="Times New Roman" w:cs="Times New Roman"/>
          <w:szCs w:val="24"/>
          <w:lang w:eastAsia="en-US"/>
        </w:rPr>
        <w:t xml:space="preserve">Для </w:t>
      </w:r>
      <w:r>
        <w:rPr>
          <w:rFonts w:eastAsia="Calibri" w:cs="Times New Roman"/>
          <w:szCs w:val="24"/>
          <w:lang w:eastAsia="en-US"/>
        </w:rPr>
        <w:t xml:space="preserve">функциональной </w:t>
      </w:r>
      <w:r>
        <w:rPr>
          <w:rFonts w:eastAsia="Times New Roman" w:cs="Times New Roman"/>
          <w:szCs w:val="24"/>
          <w:lang w:eastAsia="en-US"/>
        </w:rPr>
        <w:t xml:space="preserve">зоны </w:t>
      </w:r>
      <w:r>
        <w:rPr>
          <w:bCs/>
          <w:szCs w:val="28"/>
          <w:lang w:eastAsia="en-US"/>
        </w:rPr>
        <w:t xml:space="preserve">«Производственная зона сельскохозяйственных предприятий» </w:t>
      </w:r>
      <w:r>
        <w:rPr>
          <w:rFonts w:eastAsia="Calibri" w:cs="Times New Roman"/>
          <w:szCs w:val="24"/>
          <w:lang w:eastAsia="en-US"/>
        </w:rPr>
        <w:t xml:space="preserve">установлены параметры разрешённого строительства, реконструкции объектов капитального строительства в соответствии с таблицей </w:t>
      </w:r>
      <w:r>
        <w:rPr>
          <w:rFonts w:eastAsia="Times New Roman" w:cs="Times New Roman"/>
          <w:szCs w:val="24"/>
          <w:lang w:eastAsia="en-US"/>
        </w:rPr>
        <w:t>15.</w:t>
      </w:r>
    </w:p>
    <w:p>
      <w:pPr>
        <w:pStyle w:val="Normal"/>
        <w:spacing w:before="0" w:after="200"/>
        <w:jc w:val="right"/>
        <w:rPr>
          <w:rFonts w:eastAsia="Calibri" w:cs="Times New Roman"/>
          <w:bCs/>
          <w:szCs w:val="28"/>
          <w:lang w:eastAsia="en-US"/>
        </w:rPr>
      </w:pPr>
      <w:r>
        <w:rPr>
          <w:rFonts w:eastAsia="Calibri" w:cs="Times New Roman"/>
          <w:bCs/>
          <w:szCs w:val="28"/>
          <w:lang w:eastAsia="en-US"/>
        </w:rPr>
        <w:t>Таблица 15</w:t>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062"/>
        <w:gridCol w:w="4251"/>
      </w:tblGrid>
      <w:tr>
        <w:trPr>
          <w:tblHeader w:val="true"/>
          <w:trHeight w:val="277"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 xml:space="preserve">Описание параметров </w:t>
            </w:r>
            <w:r>
              <w:rPr>
                <w:rFonts w:eastAsia="Calibri" w:cs="Times New Roman"/>
                <w:szCs w:val="28"/>
                <w:lang w:eastAsia="en-US"/>
              </w:rPr>
              <w:t xml:space="preserve">функциональной </w:t>
            </w:r>
            <w:r>
              <w:rPr>
                <w:rFonts w:eastAsia="Calibri"/>
                <w:szCs w:val="28"/>
                <w:lang w:eastAsia="en-US"/>
              </w:rPr>
              <w:t>зоны</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Значение параметров</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Предельное количество этажей или предельная высота зданий, строений, сооружений: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предельное количество этажей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szCs w:val="28"/>
                <w:lang w:eastAsia="en-US"/>
              </w:rPr>
              <w:t>4</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lang w:eastAsia="en-US"/>
              </w:rPr>
              <w:t>не подлежит установлению</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Коэффициент плотности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Cs w:val="28"/>
                <w:lang w:eastAsia="en-US"/>
              </w:rPr>
            </w:pPr>
            <w:r>
              <w:rPr>
                <w:rFonts w:eastAsia="Calibri"/>
                <w:lang w:eastAsia="en-US"/>
              </w:rPr>
              <w:t>0,8</w:t>
            </w:r>
          </w:p>
        </w:tc>
      </w:tr>
    </w:tbl>
    <w:p>
      <w:pPr>
        <w:pStyle w:val="1"/>
        <w:keepLines w:val="false"/>
        <w:numPr>
          <w:ilvl w:val="2"/>
          <w:numId w:val="3"/>
        </w:numPr>
        <w:ind w:left="567" w:hanging="567"/>
        <w:rPr/>
      </w:pPr>
      <w:bookmarkStart w:id="96" w:name="_Toc6301239"/>
      <w:bookmarkStart w:id="97" w:name="_Toc526432349"/>
      <w:bookmarkStart w:id="98" w:name="_Toc521851116"/>
      <w:bookmarkEnd w:id="96"/>
      <w:bookmarkEnd w:id="97"/>
      <w:bookmarkEnd w:id="98"/>
      <w:r>
        <w:rPr/>
        <w:t>Зона ведения садоводства, огородничества и дачного хозяйства</w:t>
      </w:r>
    </w:p>
    <w:p>
      <w:pPr>
        <w:pStyle w:val="Normal"/>
        <w:ind w:firstLine="708"/>
        <w:rPr>
          <w:rFonts w:eastAsia="Times New Roman" w:cs="Times New Roman"/>
          <w:szCs w:val="24"/>
          <w:lang w:eastAsia="en-US"/>
        </w:rPr>
      </w:pPr>
      <w:r>
        <w:rPr>
          <w:rFonts w:eastAsia="Times New Roman" w:cs="Times New Roman"/>
          <w:szCs w:val="24"/>
          <w:lang w:eastAsia="en-US"/>
        </w:rPr>
        <w:t xml:space="preserve">Для </w:t>
      </w:r>
      <w:r>
        <w:rPr>
          <w:rFonts w:eastAsia="Calibri" w:cs="Times New Roman"/>
          <w:szCs w:val="24"/>
          <w:lang w:eastAsia="en-US"/>
        </w:rPr>
        <w:t xml:space="preserve">функциональной </w:t>
      </w:r>
      <w:r>
        <w:rPr>
          <w:rFonts w:eastAsia="Times New Roman" w:cs="Times New Roman"/>
          <w:szCs w:val="24"/>
          <w:lang w:eastAsia="en-US"/>
        </w:rPr>
        <w:t xml:space="preserve">зоны </w:t>
      </w:r>
      <w:r>
        <w:rPr>
          <w:rFonts w:eastAsia="Times New Roman" w:cs="Times New Roman"/>
          <w:bCs/>
          <w:szCs w:val="28"/>
          <w:lang w:eastAsia="en-US"/>
        </w:rPr>
        <w:t xml:space="preserve">«Зона садоводческих, огороднических или дачных некоммерческих объединений граждан» </w:t>
      </w:r>
      <w:r>
        <w:rPr>
          <w:rFonts w:eastAsia="Calibri" w:cs="Times New Roman"/>
          <w:szCs w:val="24"/>
          <w:lang w:eastAsia="en-US"/>
        </w:rPr>
        <w:t xml:space="preserve">установлены параметры разрешённого строительства, реконструкции объектов капитального строительства в соответствии с таблицей </w:t>
      </w:r>
      <w:r>
        <w:rPr>
          <w:rFonts w:eastAsia="Times New Roman" w:cs="Times New Roman"/>
          <w:szCs w:val="24"/>
          <w:lang w:eastAsia="en-US"/>
        </w:rPr>
        <w:t>16.</w:t>
      </w:r>
    </w:p>
    <w:p>
      <w:pPr>
        <w:pStyle w:val="Normal"/>
        <w:spacing w:before="0" w:after="200"/>
        <w:jc w:val="right"/>
        <w:rPr>
          <w:rFonts w:eastAsia="Calibri" w:cs="Times New Roman"/>
          <w:bCs/>
          <w:szCs w:val="28"/>
          <w:lang w:eastAsia="en-US"/>
        </w:rPr>
      </w:pPr>
      <w:r>
        <w:rPr>
          <w:rFonts w:eastAsia="Calibri" w:cs="Times New Roman"/>
          <w:bCs/>
          <w:szCs w:val="28"/>
          <w:lang w:eastAsia="en-US"/>
        </w:rPr>
        <w:t>Таблица 16</w:t>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062"/>
        <w:gridCol w:w="4251"/>
      </w:tblGrid>
      <w:tr>
        <w:trPr>
          <w:tblHeader w:val="true"/>
          <w:trHeight w:val="499"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szCs w:val="28"/>
                <w:lang w:eastAsia="en-US"/>
              </w:rPr>
              <w:t>Описание параметров функциональной зоны</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szCs w:val="28"/>
                <w:lang w:eastAsia="en-US"/>
              </w:rPr>
              <w:t>Значение параметров</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Cs w:val="28"/>
                <w:lang w:eastAsia="en-US"/>
              </w:rPr>
            </w:pPr>
            <w:r>
              <w:rPr>
                <w:rFonts w:eastAsia="Calibri"/>
                <w:szCs w:val="28"/>
                <w:lang w:eastAsia="en-US"/>
              </w:rPr>
              <w:t>Предельное количество этажей или предельная высота зданий, строений, сооружений: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szCs w:val="28"/>
                <w:lang w:eastAsia="en-US"/>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szCs w:val="28"/>
                <w:lang w:eastAsia="en-US"/>
              </w:rPr>
            </w:pPr>
            <w:r>
              <w:rPr>
                <w:rFonts w:eastAsia="Calibri" w:cs="Times New Roman"/>
                <w:szCs w:val="28"/>
                <w:lang w:eastAsia="en-US"/>
              </w:rPr>
              <w:t>предельное количество этажей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lang w:eastAsia="en-US"/>
              </w:rPr>
              <w:t>3</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szCs w:val="28"/>
                <w:lang w:eastAsia="en-US"/>
              </w:rPr>
            </w:pPr>
            <w:r>
              <w:rPr>
                <w:rFonts w:eastAsia="Calibri" w:cs="Times New Roman"/>
                <w:szCs w:val="28"/>
                <w:lang w:eastAsia="en-US"/>
              </w:rPr>
              <w:t>Коэффициент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lang w:eastAsia="en-US"/>
              </w:rPr>
              <w:t>0,7</w:t>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cs="Times New Roman"/>
                <w:szCs w:val="28"/>
                <w:lang w:eastAsia="en-US"/>
              </w:rPr>
            </w:pPr>
            <w:r>
              <w:rPr>
                <w:rFonts w:eastAsia="Calibri" w:cs="Times New Roman"/>
                <w:szCs w:val="28"/>
                <w:lang w:eastAsia="en-US"/>
              </w:rPr>
              <w:t>Коэффициент плотности застройки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cs="Times New Roman"/>
                <w:szCs w:val="28"/>
                <w:lang w:eastAsia="en-US"/>
              </w:rPr>
            </w:pPr>
            <w:r>
              <w:rPr>
                <w:rFonts w:eastAsia="Calibri" w:cs="Times New Roman"/>
                <w:lang w:eastAsia="en-US"/>
              </w:rPr>
              <w:t>0,8</w:t>
            </w:r>
          </w:p>
        </w:tc>
      </w:tr>
    </w:tbl>
    <w:p>
      <w:pPr>
        <w:pStyle w:val="Normal"/>
        <w:ind w:firstLine="709"/>
        <w:rPr/>
      </w:pPr>
      <w:r>
        <w:rPr/>
      </w:r>
    </w:p>
    <w:p>
      <w:pPr>
        <w:pStyle w:val="Normal"/>
        <w:ind w:firstLine="709"/>
        <w:rPr/>
      </w:pPr>
      <w:r>
        <w:rPr/>
      </w:r>
    </w:p>
    <w:p>
      <w:pPr>
        <w:pStyle w:val="Normal"/>
        <w:ind w:firstLine="709"/>
        <w:rPr/>
      </w:pPr>
      <w:r>
        <w:rPr/>
      </w:r>
    </w:p>
    <w:p>
      <w:pPr>
        <w:pStyle w:val="1"/>
        <w:keepLines w:val="false"/>
        <w:numPr>
          <w:ilvl w:val="1"/>
          <w:numId w:val="3"/>
        </w:numPr>
        <w:spacing w:before="0" w:after="0"/>
        <w:rPr/>
      </w:pPr>
      <w:bookmarkStart w:id="99" w:name="_Toc408941680"/>
      <w:bookmarkStart w:id="100" w:name="_Toc389545842"/>
      <w:bookmarkStart w:id="101" w:name="_Toc407013804"/>
      <w:bookmarkStart w:id="102" w:name="_Toc431382002"/>
      <w:bookmarkStart w:id="103" w:name="_Toc408941736"/>
      <w:bookmarkStart w:id="104" w:name="_Toc389545909"/>
      <w:bookmarkStart w:id="105" w:name="_Toc374193965"/>
      <w:bookmarkStart w:id="106" w:name="_Toc6301240"/>
      <w:bookmarkStart w:id="107" w:name="_Toc408941735"/>
      <w:bookmarkStart w:id="108" w:name="_Toc389545908"/>
      <w:bookmarkStart w:id="109" w:name="_Toc374193964"/>
      <w:bookmarkStart w:id="110" w:name="_Обоснование_предложений_по"/>
      <w:bookmarkStart w:id="111" w:name="_Обоснования_предложений_заинтересов"/>
      <w:bookmarkStart w:id="112" w:name="_Учет_положений_о"/>
      <w:bookmarkEnd w:id="99"/>
      <w:bookmarkEnd w:id="100"/>
      <w:bookmarkEnd w:id="101"/>
      <w:bookmarkEnd w:id="102"/>
      <w:bookmarkEnd w:id="110"/>
      <w:bookmarkEnd w:id="111"/>
      <w:bookmarkEnd w:id="112"/>
      <w:r>
        <w:rPr/>
        <w:t>Транспортная и дорожная инфраструктура</w:t>
      </w:r>
    </w:p>
    <w:p>
      <w:pPr>
        <w:pStyle w:val="Normal"/>
        <w:ind w:left="432" w:hanging="0"/>
        <w:rPr/>
      </w:pPr>
      <w:r>
        <w:rPr/>
      </w:r>
    </w:p>
    <w:p>
      <w:pPr>
        <w:pStyle w:val="Normal"/>
        <w:rPr/>
      </w:pPr>
      <w:r>
        <w:rPr/>
        <w:t xml:space="preserve">    </w:t>
      </w:r>
      <w:r>
        <w:rPr/>
        <w:t>По  Славитинскому сельскому поселению  проходят следующие дороги:</w:t>
      </w:r>
      <w:r>
        <w:rPr>
          <w:highlight w:val="yellow"/>
        </w:rPr>
        <w:t xml:space="preserve"> </w:t>
      </w:r>
    </w:p>
    <w:p>
      <w:pPr>
        <w:pStyle w:val="Caption"/>
        <w:keepNext/>
        <w:spacing w:before="0" w:after="0"/>
        <w:jc w:val="right"/>
        <w:rPr>
          <w:b w:val="false"/>
          <w:b w:val="false"/>
          <w:sz w:val="28"/>
          <w:szCs w:val="28"/>
        </w:rPr>
      </w:pPr>
      <w:r>
        <w:rPr>
          <w:b w:val="false"/>
          <w:sz w:val="28"/>
          <w:szCs w:val="28"/>
        </w:rPr>
        <w:t>Таблица 17</w:t>
      </w:r>
    </w:p>
    <w:p>
      <w:pPr>
        <w:pStyle w:val="Normal"/>
        <w:jc w:val="center"/>
        <w:rPr>
          <w:b/>
          <w:b/>
          <w:sz w:val="24"/>
          <w:szCs w:val="24"/>
          <w:lang w:eastAsia="ko-KR"/>
        </w:rPr>
      </w:pPr>
      <w:r>
        <w:rPr>
          <w:b/>
          <w:sz w:val="24"/>
          <w:szCs w:val="24"/>
          <w:lang w:eastAsia="ko-KR"/>
        </w:rPr>
        <w:t>Автомобильные дороги межмуниципального значения</w:t>
      </w:r>
    </w:p>
    <w:tbl>
      <w:tblPr>
        <w:tblW w:w="9918" w:type="dxa"/>
        <w:jc w:val="left"/>
        <w:tblInd w:w="0"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Look w:firstRow="1" w:noVBand="1" w:lastRow="0" w:firstColumn="1" w:lastColumn="0" w:noHBand="0" w:val="04a0"/>
      </w:tblPr>
      <w:tblGrid>
        <w:gridCol w:w="556"/>
        <w:gridCol w:w="700"/>
        <w:gridCol w:w="1268"/>
        <w:gridCol w:w="679"/>
        <w:gridCol w:w="591"/>
        <w:gridCol w:w="719"/>
        <w:gridCol w:w="427"/>
        <w:gridCol w:w="678"/>
        <w:gridCol w:w="727"/>
        <w:gridCol w:w="709"/>
        <w:gridCol w:w="278"/>
        <w:gridCol w:w="287"/>
        <w:gridCol w:w="425"/>
        <w:gridCol w:w="712"/>
        <w:gridCol w:w="724"/>
        <w:gridCol w:w="12"/>
        <w:gridCol w:w="423"/>
      </w:tblGrid>
      <w:tr>
        <w:trPr>
          <w:trHeight w:val="300" w:hRule="atLeast"/>
        </w:trPr>
        <w:tc>
          <w:tcPr>
            <w:tcW w:w="556"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103" w:type="dxa"/>
            </w:tcMar>
            <w:vAlign w:val="center"/>
          </w:tcPr>
          <w:p>
            <w:pPr>
              <w:pStyle w:val="Normal"/>
              <w:jc w:val="center"/>
              <w:rPr>
                <w:rFonts w:eastAsia="Times New Roman"/>
                <w:color w:val="000000"/>
                <w:sz w:val="14"/>
                <w:szCs w:val="14"/>
              </w:rPr>
            </w:pPr>
            <w:r>
              <w:rPr>
                <w:rFonts w:eastAsia="Times New Roman"/>
                <w:color w:val="000000"/>
                <w:sz w:val="14"/>
                <w:szCs w:val="14"/>
              </w:rPr>
              <w:t xml:space="preserve">№ </w:t>
            </w:r>
            <w:r>
              <w:rPr>
                <w:rFonts w:eastAsia="Times New Roman"/>
                <w:color w:val="000000"/>
                <w:sz w:val="14"/>
                <w:szCs w:val="14"/>
              </w:rPr>
              <w:t>п/п</w:t>
            </w:r>
          </w:p>
        </w:tc>
        <w:tc>
          <w:tcPr>
            <w:tcW w:w="7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jc w:val="center"/>
              <w:rPr>
                <w:rFonts w:eastAsia="Times New Roman"/>
                <w:color w:val="000000"/>
                <w:sz w:val="14"/>
                <w:szCs w:val="14"/>
              </w:rPr>
            </w:pPr>
            <w:r>
              <w:rPr>
                <w:rFonts w:eastAsia="Times New Roman"/>
                <w:color w:val="000000"/>
                <w:sz w:val="14"/>
                <w:szCs w:val="14"/>
              </w:rPr>
              <w:t>Иденти-фикаци-</w:t>
              <w:softHyphen/>
              <w:t>онный номер</w:t>
            </w:r>
          </w:p>
        </w:tc>
        <w:tc>
          <w:tcPr>
            <w:tcW w:w="1268"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jc w:val="center"/>
              <w:rPr>
                <w:rFonts w:eastAsia="Times New Roman"/>
                <w:color w:val="000000"/>
                <w:sz w:val="14"/>
                <w:szCs w:val="14"/>
              </w:rPr>
            </w:pPr>
            <w:r>
              <w:rPr>
                <w:rFonts w:eastAsia="Times New Roman"/>
                <w:color w:val="000000"/>
                <w:sz w:val="14"/>
                <w:szCs w:val="14"/>
              </w:rPr>
              <w:t>Муниципальный район,                                                                            наименование автомобильной дороги</w:t>
            </w:r>
          </w:p>
        </w:tc>
        <w:tc>
          <w:tcPr>
            <w:tcW w:w="6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jc w:val="center"/>
              <w:rPr>
                <w:rFonts w:eastAsia="Times New Roman"/>
                <w:color w:val="000000"/>
                <w:sz w:val="14"/>
                <w:szCs w:val="14"/>
              </w:rPr>
            </w:pPr>
            <w:r>
              <w:rPr>
                <w:rFonts w:eastAsia="Times New Roman"/>
                <w:color w:val="000000"/>
                <w:sz w:val="14"/>
                <w:szCs w:val="14"/>
              </w:rPr>
              <w:t>Всего, км</w:t>
            </w:r>
          </w:p>
        </w:tc>
        <w:tc>
          <w:tcPr>
            <w:tcW w:w="5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jc w:val="center"/>
              <w:rPr>
                <w:rFonts w:eastAsia="Times New Roman"/>
                <w:color w:val="000000"/>
                <w:sz w:val="14"/>
                <w:szCs w:val="14"/>
              </w:rPr>
            </w:pPr>
            <w:r>
              <w:rPr>
                <w:rFonts w:eastAsia="Times New Roman"/>
                <w:color w:val="000000"/>
                <w:sz w:val="14"/>
                <w:szCs w:val="14"/>
              </w:rPr>
              <w:t>РЗ</w:t>
            </w:r>
          </w:p>
        </w:tc>
        <w:tc>
          <w:tcPr>
            <w:tcW w:w="7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jc w:val="center"/>
              <w:rPr>
                <w:rFonts w:eastAsia="Times New Roman"/>
                <w:color w:val="000000"/>
                <w:sz w:val="14"/>
                <w:szCs w:val="14"/>
              </w:rPr>
            </w:pPr>
            <w:r>
              <w:rPr>
                <w:rFonts w:eastAsia="Times New Roman"/>
                <w:color w:val="000000"/>
                <w:sz w:val="14"/>
                <w:szCs w:val="14"/>
              </w:rPr>
              <w:t>МЗ</w:t>
            </w:r>
          </w:p>
        </w:tc>
        <w:tc>
          <w:tcPr>
            <w:tcW w:w="2541"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eastAsia="Times New Roman"/>
                <w:color w:val="000000"/>
                <w:sz w:val="16"/>
                <w:szCs w:val="16"/>
              </w:rPr>
            </w:pPr>
            <w:r>
              <w:rPr>
                <w:rFonts w:eastAsia="Times New Roman"/>
                <w:color w:val="000000"/>
                <w:sz w:val="16"/>
                <w:szCs w:val="16"/>
              </w:rPr>
              <w:t>Покрытие</w:t>
            </w:r>
          </w:p>
        </w:tc>
        <w:tc>
          <w:tcPr>
            <w:tcW w:w="2861" w:type="dxa"/>
            <w:gridSpan w:val="7"/>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eastAsia="Times New Roman"/>
                <w:color w:val="000000"/>
                <w:sz w:val="16"/>
                <w:szCs w:val="16"/>
              </w:rPr>
            </w:pPr>
            <w:r>
              <w:rPr>
                <w:rFonts w:eastAsia="Times New Roman"/>
                <w:color w:val="000000"/>
                <w:sz w:val="16"/>
                <w:szCs w:val="16"/>
              </w:rPr>
              <w:t>Категория</w:t>
            </w:r>
          </w:p>
        </w:tc>
      </w:tr>
      <w:tr>
        <w:trPr>
          <w:trHeight w:val="495" w:hRule="atLeast"/>
        </w:trPr>
        <w:tc>
          <w:tcPr>
            <w:tcW w:w="556"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rFonts w:eastAsia="Times New Roman"/>
                <w:color w:val="000000"/>
                <w:sz w:val="14"/>
                <w:szCs w:val="14"/>
              </w:rPr>
            </w:pPr>
            <w:r>
              <w:rPr>
                <w:rFonts w:eastAsia="Times New Roman"/>
                <w:color w:val="000000"/>
                <w:sz w:val="14"/>
                <w:szCs w:val="14"/>
              </w:rPr>
            </w:r>
          </w:p>
        </w:tc>
        <w:tc>
          <w:tcPr>
            <w:tcW w:w="7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rFonts w:eastAsia="Times New Roman"/>
                <w:color w:val="000000"/>
                <w:sz w:val="14"/>
                <w:szCs w:val="14"/>
              </w:rPr>
            </w:pPr>
            <w:r>
              <w:rPr>
                <w:rFonts w:eastAsia="Times New Roman"/>
                <w:color w:val="000000"/>
                <w:sz w:val="14"/>
                <w:szCs w:val="14"/>
              </w:rPr>
            </w:r>
          </w:p>
        </w:tc>
        <w:tc>
          <w:tcPr>
            <w:tcW w:w="1268"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rFonts w:eastAsia="Times New Roman"/>
                <w:color w:val="000000"/>
                <w:sz w:val="14"/>
                <w:szCs w:val="14"/>
              </w:rPr>
            </w:pPr>
            <w:r>
              <w:rPr>
                <w:rFonts w:eastAsia="Times New Roman"/>
                <w:color w:val="000000"/>
                <w:sz w:val="14"/>
                <w:szCs w:val="14"/>
              </w:rPr>
            </w:r>
          </w:p>
        </w:tc>
        <w:tc>
          <w:tcPr>
            <w:tcW w:w="6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rFonts w:eastAsia="Times New Roman"/>
                <w:color w:val="000000"/>
                <w:sz w:val="14"/>
                <w:szCs w:val="14"/>
              </w:rPr>
            </w:pPr>
            <w:r>
              <w:rPr>
                <w:rFonts w:eastAsia="Times New Roman"/>
                <w:color w:val="000000"/>
                <w:sz w:val="14"/>
                <w:szCs w:val="14"/>
              </w:rPr>
            </w:r>
          </w:p>
        </w:tc>
        <w:tc>
          <w:tcPr>
            <w:tcW w:w="5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rFonts w:eastAsia="Times New Roman"/>
                <w:color w:val="000000"/>
                <w:sz w:val="14"/>
                <w:szCs w:val="14"/>
              </w:rPr>
            </w:pPr>
            <w:r>
              <w:rPr>
                <w:rFonts w:eastAsia="Times New Roman"/>
                <w:color w:val="000000"/>
                <w:sz w:val="14"/>
                <w:szCs w:val="14"/>
              </w:rPr>
            </w:r>
          </w:p>
        </w:tc>
        <w:tc>
          <w:tcPr>
            <w:tcW w:w="7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rFonts w:eastAsia="Times New Roman"/>
                <w:color w:val="000000"/>
                <w:sz w:val="14"/>
                <w:szCs w:val="14"/>
              </w:rPr>
            </w:pPr>
            <w:r>
              <w:rPr>
                <w:rFonts w:eastAsia="Times New Roman"/>
                <w:color w:val="000000"/>
                <w:sz w:val="14"/>
                <w:szCs w:val="14"/>
              </w:rPr>
            </w:r>
          </w:p>
        </w:tc>
        <w:tc>
          <w:tcPr>
            <w:tcW w:w="42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rFonts w:eastAsia="Times New Roman"/>
                <w:color w:val="000000"/>
                <w:sz w:val="12"/>
                <w:szCs w:val="12"/>
              </w:rPr>
            </w:pPr>
            <w:r>
              <w:rPr>
                <w:rFonts w:eastAsia="Times New Roman"/>
                <w:color w:val="000000"/>
                <w:sz w:val="12"/>
                <w:szCs w:val="12"/>
              </w:rPr>
              <w:t>Цемент-бетон-е</w:t>
            </w:r>
          </w:p>
        </w:tc>
        <w:tc>
          <w:tcPr>
            <w:tcW w:w="678"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rFonts w:eastAsia="Times New Roman"/>
                <w:color w:val="000000"/>
                <w:sz w:val="12"/>
                <w:szCs w:val="12"/>
              </w:rPr>
            </w:pPr>
            <w:r>
              <w:rPr>
                <w:rFonts w:eastAsia="Times New Roman"/>
                <w:color w:val="000000"/>
                <w:sz w:val="12"/>
                <w:szCs w:val="12"/>
              </w:rPr>
              <w:t>Асфальт-бетон-е</w:t>
            </w:r>
          </w:p>
        </w:tc>
        <w:tc>
          <w:tcPr>
            <w:tcW w:w="72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rFonts w:eastAsia="Times New Roman"/>
                <w:color w:val="000000"/>
                <w:sz w:val="12"/>
                <w:szCs w:val="12"/>
              </w:rPr>
            </w:pPr>
            <w:r>
              <w:rPr>
                <w:rFonts w:eastAsia="Times New Roman"/>
                <w:color w:val="000000"/>
                <w:sz w:val="12"/>
                <w:szCs w:val="12"/>
              </w:rPr>
              <w:t>Грав-е</w:t>
            </w:r>
          </w:p>
        </w:tc>
        <w:tc>
          <w:tcPr>
            <w:tcW w:w="709"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rFonts w:eastAsia="Times New Roman"/>
                <w:color w:val="000000"/>
                <w:sz w:val="12"/>
                <w:szCs w:val="12"/>
              </w:rPr>
            </w:pPr>
            <w:r>
              <w:rPr>
                <w:rFonts w:eastAsia="Times New Roman"/>
                <w:color w:val="000000"/>
                <w:sz w:val="12"/>
                <w:szCs w:val="12"/>
              </w:rPr>
              <w:t>Грунт-е</w:t>
            </w:r>
          </w:p>
        </w:tc>
        <w:tc>
          <w:tcPr>
            <w:tcW w:w="278"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rFonts w:eastAsia="Times New Roman"/>
                <w:color w:val="000000"/>
                <w:sz w:val="14"/>
                <w:szCs w:val="14"/>
              </w:rPr>
            </w:pPr>
            <w:r>
              <w:rPr>
                <w:rFonts w:eastAsia="Times New Roman"/>
                <w:color w:val="000000"/>
                <w:sz w:val="14"/>
                <w:szCs w:val="14"/>
              </w:rPr>
              <w:t>IB</w:t>
            </w:r>
          </w:p>
        </w:tc>
        <w:tc>
          <w:tcPr>
            <w:tcW w:w="28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rFonts w:eastAsia="Times New Roman"/>
                <w:color w:val="000000"/>
                <w:sz w:val="14"/>
                <w:szCs w:val="14"/>
              </w:rPr>
            </w:pPr>
            <w:r>
              <w:rPr>
                <w:rFonts w:eastAsia="Times New Roman"/>
                <w:color w:val="000000"/>
                <w:sz w:val="14"/>
                <w:szCs w:val="14"/>
              </w:rPr>
              <w:t>II</w:t>
            </w:r>
          </w:p>
        </w:tc>
        <w:tc>
          <w:tcPr>
            <w:tcW w:w="425"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rFonts w:eastAsia="Times New Roman"/>
                <w:color w:val="000000"/>
                <w:sz w:val="14"/>
                <w:szCs w:val="14"/>
              </w:rPr>
            </w:pPr>
            <w:r>
              <w:rPr>
                <w:rFonts w:eastAsia="Times New Roman"/>
                <w:color w:val="000000"/>
                <w:sz w:val="14"/>
                <w:szCs w:val="14"/>
              </w:rPr>
              <w:t>III</w:t>
            </w:r>
          </w:p>
        </w:tc>
        <w:tc>
          <w:tcPr>
            <w:tcW w:w="71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rFonts w:eastAsia="Times New Roman"/>
                <w:color w:val="000000"/>
                <w:sz w:val="14"/>
                <w:szCs w:val="14"/>
              </w:rPr>
            </w:pPr>
            <w:r>
              <w:rPr>
                <w:rFonts w:eastAsia="Times New Roman"/>
                <w:color w:val="000000"/>
                <w:sz w:val="14"/>
                <w:szCs w:val="14"/>
              </w:rPr>
              <w:t>IV</w:t>
            </w:r>
          </w:p>
        </w:tc>
        <w:tc>
          <w:tcPr>
            <w:tcW w:w="736"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rFonts w:eastAsia="Times New Roman"/>
                <w:color w:val="000000"/>
                <w:sz w:val="14"/>
                <w:szCs w:val="14"/>
              </w:rPr>
            </w:pPr>
            <w:r>
              <w:rPr>
                <w:rFonts w:eastAsia="Times New Roman"/>
                <w:color w:val="000000"/>
                <w:sz w:val="14"/>
                <w:szCs w:val="14"/>
              </w:rPr>
              <w:t>V</w:t>
            </w:r>
          </w:p>
        </w:tc>
        <w:tc>
          <w:tcPr>
            <w:tcW w:w="423"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rFonts w:eastAsia="Times New Roman"/>
                <w:color w:val="000000"/>
                <w:sz w:val="14"/>
                <w:szCs w:val="14"/>
              </w:rPr>
            </w:pPr>
            <w:r>
              <w:rPr>
                <w:rFonts w:eastAsia="Times New Roman"/>
                <w:color w:val="000000"/>
                <w:sz w:val="12"/>
                <w:szCs w:val="12"/>
              </w:rPr>
              <w:t>Вне кат</w:t>
            </w:r>
            <w:r>
              <w:rPr>
                <w:rFonts w:eastAsia="Times New Roman"/>
                <w:color w:val="000000"/>
                <w:sz w:val="14"/>
                <w:szCs w:val="14"/>
              </w:rPr>
              <w:t>.</w:t>
            </w:r>
          </w:p>
        </w:tc>
      </w:tr>
      <w:tr>
        <w:trPr>
          <w:trHeight w:val="116" w:hRule="atLeast"/>
        </w:trPr>
        <w:tc>
          <w:tcPr>
            <w:tcW w:w="5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jc w:val="center"/>
              <w:rPr>
                <w:rFonts w:eastAsia="Times New Roman"/>
                <w:color w:val="000000"/>
                <w:sz w:val="14"/>
                <w:szCs w:val="14"/>
              </w:rPr>
            </w:pPr>
            <w:r>
              <w:rPr>
                <w:rFonts w:eastAsia="Times New Roman"/>
                <w:color w:val="000000"/>
                <w:sz w:val="14"/>
                <w:szCs w:val="14"/>
              </w:rPr>
              <w:t>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eastAsia="Times New Roman"/>
                <w:color w:val="000000"/>
                <w:sz w:val="14"/>
                <w:szCs w:val="14"/>
              </w:rPr>
            </w:pPr>
            <w:r>
              <w:rPr>
                <w:rFonts w:eastAsia="Times New Roman"/>
                <w:color w:val="000000"/>
                <w:sz w:val="14"/>
                <w:szCs w:val="14"/>
              </w:rPr>
              <w:t>2</w:t>
            </w:r>
          </w:p>
        </w:tc>
        <w:tc>
          <w:tcPr>
            <w:tcW w:w="126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eastAsia="Times New Roman"/>
                <w:color w:val="000000"/>
                <w:sz w:val="14"/>
                <w:szCs w:val="14"/>
              </w:rPr>
            </w:pPr>
            <w:r>
              <w:rPr>
                <w:rFonts w:eastAsia="Times New Roman"/>
                <w:color w:val="000000"/>
                <w:sz w:val="14"/>
                <w:szCs w:val="14"/>
              </w:rPr>
              <w:t>3</w:t>
            </w:r>
          </w:p>
        </w:tc>
        <w:tc>
          <w:tcPr>
            <w:tcW w:w="67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eastAsia="Times New Roman"/>
                <w:color w:val="000000"/>
                <w:sz w:val="14"/>
                <w:szCs w:val="14"/>
              </w:rPr>
            </w:pPr>
            <w:r>
              <w:rPr>
                <w:rFonts w:eastAsia="Times New Roman"/>
                <w:color w:val="000000"/>
                <w:sz w:val="14"/>
                <w:szCs w:val="14"/>
              </w:rPr>
              <w:t>4</w:t>
            </w:r>
          </w:p>
        </w:tc>
        <w:tc>
          <w:tcPr>
            <w:tcW w:w="59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eastAsia="Times New Roman"/>
                <w:color w:val="000000"/>
                <w:sz w:val="14"/>
                <w:szCs w:val="14"/>
              </w:rPr>
            </w:pPr>
            <w:r>
              <w:rPr>
                <w:rFonts w:eastAsia="Times New Roman"/>
                <w:color w:val="000000"/>
                <w:sz w:val="14"/>
                <w:szCs w:val="14"/>
              </w:rPr>
              <w:t>5</w:t>
            </w:r>
          </w:p>
        </w:tc>
        <w:tc>
          <w:tcPr>
            <w:tcW w:w="71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eastAsia="Times New Roman"/>
                <w:color w:val="000000"/>
                <w:sz w:val="14"/>
                <w:szCs w:val="14"/>
              </w:rPr>
            </w:pPr>
            <w:r>
              <w:rPr>
                <w:rFonts w:eastAsia="Times New Roman"/>
                <w:color w:val="000000"/>
                <w:sz w:val="14"/>
                <w:szCs w:val="14"/>
              </w:rPr>
              <w:t>6</w:t>
            </w:r>
          </w:p>
        </w:tc>
        <w:tc>
          <w:tcPr>
            <w:tcW w:w="42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eastAsia="Times New Roman"/>
                <w:color w:val="000000"/>
                <w:sz w:val="14"/>
                <w:szCs w:val="14"/>
              </w:rPr>
            </w:pPr>
            <w:r>
              <w:rPr>
                <w:rFonts w:eastAsia="Times New Roman"/>
                <w:color w:val="000000"/>
                <w:sz w:val="14"/>
                <w:szCs w:val="14"/>
              </w:rPr>
              <w:t>7</w:t>
            </w:r>
          </w:p>
        </w:tc>
        <w:tc>
          <w:tcPr>
            <w:tcW w:w="6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eastAsia="Times New Roman"/>
                <w:color w:val="000000"/>
                <w:sz w:val="14"/>
                <w:szCs w:val="14"/>
              </w:rPr>
            </w:pPr>
            <w:r>
              <w:rPr>
                <w:rFonts w:eastAsia="Times New Roman"/>
                <w:color w:val="000000"/>
                <w:sz w:val="14"/>
                <w:szCs w:val="14"/>
              </w:rPr>
              <w:t>8</w:t>
            </w:r>
          </w:p>
        </w:tc>
        <w:tc>
          <w:tcPr>
            <w:tcW w:w="72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eastAsia="Times New Roman"/>
                <w:color w:val="000000"/>
                <w:sz w:val="14"/>
                <w:szCs w:val="14"/>
              </w:rPr>
            </w:pPr>
            <w:r>
              <w:rPr>
                <w:rFonts w:eastAsia="Times New Roman"/>
                <w:color w:val="000000"/>
                <w:sz w:val="14"/>
                <w:szCs w:val="14"/>
              </w:rPr>
              <w:t>9</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eastAsia="Times New Roman"/>
                <w:color w:val="000000"/>
                <w:sz w:val="14"/>
                <w:szCs w:val="14"/>
              </w:rPr>
            </w:pPr>
            <w:r>
              <w:rPr>
                <w:rFonts w:eastAsia="Times New Roman"/>
                <w:color w:val="000000"/>
                <w:sz w:val="14"/>
                <w:szCs w:val="14"/>
              </w:rPr>
              <w:t>10</w:t>
            </w:r>
          </w:p>
        </w:tc>
        <w:tc>
          <w:tcPr>
            <w:tcW w:w="2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eastAsia="Times New Roman"/>
                <w:color w:val="000000"/>
                <w:sz w:val="14"/>
                <w:szCs w:val="14"/>
              </w:rPr>
            </w:pPr>
            <w:r>
              <w:rPr>
                <w:rFonts w:eastAsia="Times New Roman"/>
                <w:color w:val="000000"/>
                <w:sz w:val="14"/>
                <w:szCs w:val="14"/>
              </w:rPr>
              <w:t>11</w:t>
            </w:r>
          </w:p>
        </w:tc>
        <w:tc>
          <w:tcPr>
            <w:tcW w:w="2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eastAsia="Times New Roman"/>
                <w:color w:val="000000"/>
                <w:sz w:val="14"/>
                <w:szCs w:val="14"/>
              </w:rPr>
            </w:pPr>
            <w:r>
              <w:rPr>
                <w:rFonts w:eastAsia="Times New Roman"/>
                <w:color w:val="000000"/>
                <w:sz w:val="14"/>
                <w:szCs w:val="14"/>
              </w:rPr>
              <w:t>12</w:t>
            </w:r>
          </w:p>
        </w:tc>
        <w:tc>
          <w:tcPr>
            <w:tcW w:w="42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eastAsia="Times New Roman"/>
                <w:color w:val="000000"/>
                <w:sz w:val="14"/>
                <w:szCs w:val="14"/>
              </w:rPr>
            </w:pPr>
            <w:r>
              <w:rPr>
                <w:rFonts w:eastAsia="Times New Roman"/>
                <w:color w:val="000000"/>
                <w:sz w:val="14"/>
                <w:szCs w:val="14"/>
              </w:rPr>
              <w:t>13</w:t>
            </w:r>
          </w:p>
        </w:tc>
        <w:tc>
          <w:tcPr>
            <w:tcW w:w="71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eastAsia="Times New Roman"/>
                <w:color w:val="000000"/>
                <w:sz w:val="14"/>
                <w:szCs w:val="14"/>
              </w:rPr>
            </w:pPr>
            <w:r>
              <w:rPr>
                <w:rFonts w:eastAsia="Times New Roman"/>
                <w:color w:val="000000"/>
                <w:sz w:val="14"/>
                <w:szCs w:val="14"/>
              </w:rPr>
              <w:t>14</w:t>
            </w:r>
          </w:p>
        </w:tc>
        <w:tc>
          <w:tcPr>
            <w:tcW w:w="73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eastAsia="Times New Roman"/>
                <w:color w:val="000000"/>
                <w:sz w:val="14"/>
                <w:szCs w:val="14"/>
              </w:rPr>
            </w:pPr>
            <w:r>
              <w:rPr>
                <w:rFonts w:eastAsia="Times New Roman"/>
                <w:color w:val="000000"/>
                <w:sz w:val="14"/>
                <w:szCs w:val="14"/>
              </w:rPr>
              <w:t>15</w:t>
            </w:r>
          </w:p>
        </w:tc>
        <w:tc>
          <w:tcPr>
            <w:tcW w:w="42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eastAsia="Times New Roman"/>
                <w:color w:val="000000"/>
                <w:sz w:val="14"/>
                <w:szCs w:val="14"/>
              </w:rPr>
            </w:pPr>
            <w:r>
              <w:rPr>
                <w:rFonts w:eastAsia="Times New Roman"/>
                <w:color w:val="000000"/>
                <w:sz w:val="14"/>
                <w:szCs w:val="14"/>
              </w:rPr>
              <w:t>16</w:t>
            </w:r>
          </w:p>
        </w:tc>
      </w:tr>
      <w:tr>
        <w:trPr>
          <w:trHeight w:val="315" w:hRule="atLeast"/>
        </w:trPr>
        <w:tc>
          <w:tcPr>
            <w:tcW w:w="5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right"/>
              <w:rPr>
                <w:rFonts w:eastAsia="Times New Roman"/>
                <w:color w:val="000000"/>
                <w:sz w:val="16"/>
                <w:szCs w:val="16"/>
              </w:rPr>
            </w:pPr>
            <w:r>
              <w:rPr>
                <w:rFonts w:eastAsia="Times New Roman"/>
                <w:color w:val="000000"/>
                <w:sz w:val="16"/>
                <w:szCs w:val="16"/>
              </w:rPr>
              <w:t>1</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t>49 ОП МЗ 49Н-0402</w:t>
            </w:r>
          </w:p>
        </w:tc>
        <w:tc>
          <w:tcPr>
            <w:tcW w:w="126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eastAsia="Times New Roman"/>
                <w:color w:val="000000"/>
                <w:sz w:val="16"/>
                <w:szCs w:val="16"/>
              </w:rPr>
            </w:pPr>
            <w:r>
              <w:rPr>
                <w:rFonts w:eastAsia="Times New Roman"/>
                <w:color w:val="000000"/>
                <w:sz w:val="16"/>
                <w:szCs w:val="16"/>
              </w:rPr>
              <w:t>Верёхново - Жизлино</w:t>
            </w:r>
          </w:p>
        </w:tc>
        <w:tc>
          <w:tcPr>
            <w:tcW w:w="67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eastAsia="Times New Roman"/>
                <w:color w:val="000000"/>
                <w:sz w:val="16"/>
                <w:szCs w:val="16"/>
              </w:rPr>
            </w:pPr>
            <w:r>
              <w:rPr>
                <w:rFonts w:eastAsia="Times New Roman"/>
                <w:color w:val="000000"/>
                <w:sz w:val="16"/>
                <w:szCs w:val="16"/>
              </w:rPr>
              <w:t>9,600</w:t>
            </w:r>
          </w:p>
        </w:tc>
        <w:tc>
          <w:tcPr>
            <w:tcW w:w="5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eastAsia="Times New Roman"/>
                <w:color w:val="000000"/>
                <w:sz w:val="16"/>
                <w:szCs w:val="16"/>
              </w:rPr>
            </w:pPr>
            <w:r>
              <w:rPr>
                <w:rFonts w:eastAsia="Times New Roman"/>
                <w:color w:val="000000"/>
                <w:sz w:val="16"/>
                <w:szCs w:val="16"/>
              </w:rPr>
              <w:t>0,000</w:t>
            </w:r>
          </w:p>
        </w:tc>
        <w:tc>
          <w:tcPr>
            <w:tcW w:w="71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eastAsia="Times New Roman"/>
                <w:color w:val="000000"/>
                <w:sz w:val="16"/>
                <w:szCs w:val="16"/>
              </w:rPr>
            </w:pPr>
            <w:r>
              <w:rPr>
                <w:rFonts w:eastAsia="Times New Roman"/>
                <w:color w:val="000000"/>
                <w:sz w:val="16"/>
                <w:szCs w:val="16"/>
              </w:rPr>
              <w:t>9,600</w:t>
            </w:r>
          </w:p>
        </w:tc>
        <w:tc>
          <w:tcPr>
            <w:tcW w:w="42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67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eastAsia="Times New Roman"/>
                <w:color w:val="000000"/>
                <w:sz w:val="16"/>
                <w:szCs w:val="16"/>
              </w:rPr>
            </w:pPr>
            <w:r>
              <w:rPr>
                <w:rFonts w:eastAsia="Times New Roman"/>
                <w:color w:val="000000"/>
                <w:sz w:val="16"/>
                <w:szCs w:val="16"/>
              </w:rPr>
            </w:r>
          </w:p>
        </w:tc>
        <w:tc>
          <w:tcPr>
            <w:tcW w:w="72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t>9,600</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27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28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4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71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eastAsia="Times New Roman"/>
                <w:color w:val="000000"/>
                <w:sz w:val="16"/>
                <w:szCs w:val="16"/>
              </w:rPr>
            </w:pPr>
            <w:r>
              <w:rPr>
                <w:rFonts w:eastAsia="Times New Roman"/>
                <w:color w:val="000000"/>
                <w:sz w:val="16"/>
                <w:szCs w:val="16"/>
              </w:rPr>
            </w:r>
          </w:p>
        </w:tc>
        <w:tc>
          <w:tcPr>
            <w:tcW w:w="736"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t>9,600</w:t>
            </w:r>
          </w:p>
        </w:tc>
        <w:tc>
          <w:tcPr>
            <w:tcW w:w="42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t> </w:t>
            </w:r>
          </w:p>
        </w:tc>
      </w:tr>
      <w:tr>
        <w:trPr>
          <w:trHeight w:val="285" w:hRule="atLeast"/>
        </w:trPr>
        <w:tc>
          <w:tcPr>
            <w:tcW w:w="5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right"/>
              <w:rPr>
                <w:rFonts w:eastAsia="Times New Roman"/>
                <w:color w:val="000000"/>
                <w:sz w:val="16"/>
                <w:szCs w:val="16"/>
              </w:rPr>
            </w:pPr>
            <w:r>
              <w:rPr>
                <w:rFonts w:eastAsia="Times New Roman"/>
                <w:color w:val="000000"/>
                <w:sz w:val="16"/>
                <w:szCs w:val="16"/>
              </w:rPr>
              <w:t>2</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t>49 ОП МЗ 49Н-0403</w:t>
            </w:r>
          </w:p>
        </w:tc>
        <w:tc>
          <w:tcPr>
            <w:tcW w:w="126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eastAsia="Times New Roman"/>
                <w:color w:val="000000"/>
                <w:sz w:val="16"/>
                <w:szCs w:val="16"/>
              </w:rPr>
            </w:pPr>
            <w:r>
              <w:rPr>
                <w:rFonts w:eastAsia="Times New Roman"/>
                <w:color w:val="000000"/>
                <w:sz w:val="16"/>
                <w:szCs w:val="16"/>
              </w:rPr>
              <w:t>Верёхново - Клопцы</w:t>
            </w:r>
          </w:p>
        </w:tc>
        <w:tc>
          <w:tcPr>
            <w:tcW w:w="67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eastAsia="Times New Roman"/>
                <w:color w:val="000000"/>
                <w:sz w:val="16"/>
                <w:szCs w:val="16"/>
              </w:rPr>
            </w:pPr>
            <w:r>
              <w:rPr>
                <w:rFonts w:eastAsia="Times New Roman"/>
                <w:color w:val="000000"/>
                <w:sz w:val="16"/>
                <w:szCs w:val="16"/>
              </w:rPr>
              <w:t>3,200</w:t>
            </w:r>
          </w:p>
        </w:tc>
        <w:tc>
          <w:tcPr>
            <w:tcW w:w="5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eastAsia="Times New Roman"/>
                <w:color w:val="000000"/>
                <w:sz w:val="16"/>
                <w:szCs w:val="16"/>
              </w:rPr>
            </w:pPr>
            <w:r>
              <w:rPr>
                <w:rFonts w:eastAsia="Times New Roman"/>
                <w:color w:val="000000"/>
                <w:sz w:val="16"/>
                <w:szCs w:val="16"/>
              </w:rPr>
              <w:t>0,000</w:t>
            </w:r>
          </w:p>
        </w:tc>
        <w:tc>
          <w:tcPr>
            <w:tcW w:w="71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eastAsia="Times New Roman"/>
                <w:color w:val="000000"/>
                <w:sz w:val="16"/>
                <w:szCs w:val="16"/>
              </w:rPr>
            </w:pPr>
            <w:r>
              <w:rPr>
                <w:rFonts w:eastAsia="Times New Roman"/>
                <w:color w:val="000000"/>
                <w:sz w:val="16"/>
                <w:szCs w:val="16"/>
              </w:rPr>
              <w:t>3,200</w:t>
            </w:r>
          </w:p>
        </w:tc>
        <w:tc>
          <w:tcPr>
            <w:tcW w:w="42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67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eastAsia="Times New Roman"/>
                <w:color w:val="000000"/>
                <w:sz w:val="16"/>
                <w:szCs w:val="16"/>
              </w:rPr>
            </w:pPr>
            <w:r>
              <w:rPr>
                <w:rFonts w:eastAsia="Times New Roman"/>
                <w:color w:val="000000"/>
                <w:sz w:val="16"/>
                <w:szCs w:val="16"/>
              </w:rPr>
            </w:r>
          </w:p>
        </w:tc>
        <w:tc>
          <w:tcPr>
            <w:tcW w:w="72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eastAsia="Times New Roman"/>
                <w:color w:val="000000"/>
                <w:sz w:val="16"/>
                <w:szCs w:val="16"/>
              </w:rPr>
            </w:pPr>
            <w:r>
              <w:rPr>
                <w:rFonts w:eastAsia="Times New Roman"/>
                <w:color w:val="000000"/>
                <w:sz w:val="16"/>
                <w:szCs w:val="16"/>
              </w:rPr>
              <w:t>3,200</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27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28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4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71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736"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eastAsia="Times New Roman"/>
                <w:color w:val="000000"/>
                <w:sz w:val="16"/>
                <w:szCs w:val="16"/>
              </w:rPr>
            </w:pPr>
            <w:r>
              <w:rPr>
                <w:rFonts w:eastAsia="Times New Roman"/>
                <w:color w:val="000000"/>
                <w:sz w:val="16"/>
                <w:szCs w:val="16"/>
              </w:rPr>
              <w:t>3,200</w:t>
            </w:r>
          </w:p>
        </w:tc>
        <w:tc>
          <w:tcPr>
            <w:tcW w:w="42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t> </w:t>
            </w:r>
          </w:p>
        </w:tc>
      </w:tr>
      <w:tr>
        <w:trPr>
          <w:trHeight w:val="315" w:hRule="atLeast"/>
        </w:trPr>
        <w:tc>
          <w:tcPr>
            <w:tcW w:w="5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right"/>
              <w:rPr>
                <w:rFonts w:eastAsia="Times New Roman"/>
                <w:color w:val="000000"/>
                <w:sz w:val="16"/>
                <w:szCs w:val="16"/>
              </w:rPr>
            </w:pPr>
            <w:r>
              <w:rPr>
                <w:rFonts w:eastAsia="Times New Roman"/>
                <w:color w:val="000000"/>
                <w:sz w:val="16"/>
                <w:szCs w:val="16"/>
              </w:rPr>
              <w:t>3</w:t>
            </w:r>
          </w:p>
        </w:tc>
        <w:tc>
          <w:tcPr>
            <w:tcW w:w="70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t>49 ОП МЗ 49Н-0405</w:t>
            </w:r>
          </w:p>
        </w:tc>
        <w:tc>
          <w:tcPr>
            <w:tcW w:w="126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rFonts w:eastAsia="Times New Roman"/>
                <w:color w:val="000000"/>
                <w:sz w:val="16"/>
                <w:szCs w:val="16"/>
              </w:rPr>
            </w:pPr>
            <w:r>
              <w:rPr>
                <w:rFonts w:eastAsia="Times New Roman"/>
                <w:color w:val="000000"/>
                <w:sz w:val="16"/>
                <w:szCs w:val="16"/>
              </w:rPr>
              <w:t>Волот - Верёхново</w:t>
            </w:r>
          </w:p>
        </w:tc>
        <w:tc>
          <w:tcPr>
            <w:tcW w:w="67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eastAsia="Times New Roman"/>
                <w:color w:val="000000"/>
                <w:sz w:val="16"/>
                <w:szCs w:val="16"/>
              </w:rPr>
            </w:pPr>
            <w:r>
              <w:rPr>
                <w:rFonts w:eastAsia="Times New Roman"/>
                <w:color w:val="000000"/>
                <w:sz w:val="16"/>
                <w:szCs w:val="16"/>
              </w:rPr>
              <w:t>18,000</w:t>
            </w:r>
          </w:p>
        </w:tc>
        <w:tc>
          <w:tcPr>
            <w:tcW w:w="591"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eastAsia="Times New Roman"/>
                <w:color w:val="000000"/>
                <w:sz w:val="16"/>
                <w:szCs w:val="16"/>
              </w:rPr>
            </w:pPr>
            <w:r>
              <w:rPr>
                <w:rFonts w:eastAsia="Times New Roman"/>
                <w:color w:val="000000"/>
                <w:sz w:val="16"/>
                <w:szCs w:val="16"/>
              </w:rPr>
              <w:t>0,000</w:t>
            </w:r>
          </w:p>
        </w:tc>
        <w:tc>
          <w:tcPr>
            <w:tcW w:w="71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eastAsia="Times New Roman"/>
                <w:color w:val="000000"/>
                <w:sz w:val="16"/>
                <w:szCs w:val="16"/>
              </w:rPr>
            </w:pPr>
            <w:r>
              <w:rPr>
                <w:rFonts w:eastAsia="Times New Roman"/>
                <w:color w:val="000000"/>
                <w:sz w:val="16"/>
                <w:szCs w:val="16"/>
              </w:rPr>
              <w:t>18,000</w:t>
            </w:r>
          </w:p>
        </w:tc>
        <w:tc>
          <w:tcPr>
            <w:tcW w:w="42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67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eastAsia="Times New Roman"/>
                <w:color w:val="000000"/>
                <w:sz w:val="16"/>
                <w:szCs w:val="16"/>
              </w:rPr>
            </w:pPr>
            <w:r>
              <w:rPr>
                <w:rFonts w:eastAsia="Times New Roman"/>
                <w:color w:val="000000"/>
                <w:sz w:val="16"/>
                <w:szCs w:val="16"/>
              </w:rPr>
              <w:t>4,000</w:t>
            </w:r>
          </w:p>
        </w:tc>
        <w:tc>
          <w:tcPr>
            <w:tcW w:w="72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t>14,000</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27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28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4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71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r>
          </w:p>
        </w:tc>
        <w:tc>
          <w:tcPr>
            <w:tcW w:w="736" w:type="dxa"/>
            <w:gridSpan w:val="2"/>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eastAsia="Times New Roman"/>
                <w:color w:val="000000"/>
                <w:sz w:val="16"/>
                <w:szCs w:val="16"/>
              </w:rPr>
            </w:pPr>
            <w:r>
              <w:rPr>
                <w:rFonts w:eastAsia="Times New Roman"/>
                <w:color w:val="000000"/>
                <w:sz w:val="16"/>
                <w:szCs w:val="16"/>
              </w:rPr>
              <w:t>18,000</w:t>
            </w:r>
          </w:p>
        </w:tc>
        <w:tc>
          <w:tcPr>
            <w:tcW w:w="42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eastAsia="Times New Roman"/>
                <w:color w:val="000000"/>
                <w:sz w:val="16"/>
                <w:szCs w:val="16"/>
              </w:rPr>
            </w:pPr>
            <w:r>
              <w:rPr>
                <w:rFonts w:eastAsia="Times New Roman"/>
                <w:color w:val="000000"/>
                <w:sz w:val="16"/>
                <w:szCs w:val="16"/>
              </w:rPr>
              <w:t> </w:t>
            </w:r>
          </w:p>
        </w:tc>
      </w:tr>
      <w:tr>
        <w:trPr>
          <w:trHeight w:val="351" w:hRule="atLeast"/>
        </w:trPr>
        <w:tc>
          <w:tcPr>
            <w:tcW w:w="556" w:type="dxa"/>
            <w:tcBorders/>
            <w:shd w:fill="auto" w:val="clear"/>
            <w:vAlign w:val="center"/>
          </w:tcPr>
          <w:p>
            <w:pPr>
              <w:pStyle w:val="Normal"/>
              <w:ind w:left="108" w:hanging="0"/>
              <w:jc w:val="right"/>
              <w:rPr>
                <w:sz w:val="16"/>
                <w:szCs w:val="16"/>
                <w:lang w:eastAsia="ko-KR"/>
              </w:rPr>
            </w:pPr>
            <w:r>
              <w:rPr>
                <w:sz w:val="16"/>
                <w:szCs w:val="16"/>
                <w:lang w:eastAsia="ko-KR"/>
              </w:rPr>
              <w:t>4</w:t>
            </w:r>
          </w:p>
        </w:tc>
        <w:tc>
          <w:tcPr>
            <w:tcW w:w="700" w:type="dxa"/>
            <w:tcBorders/>
            <w:shd w:fill="auto" w:val="clear"/>
            <w:vAlign w:val="bottom"/>
          </w:tcPr>
          <w:p>
            <w:pPr>
              <w:pStyle w:val="Normal"/>
              <w:rPr>
                <w:rFonts w:eastAsia="Times New Roman"/>
                <w:color w:val="000000"/>
                <w:sz w:val="16"/>
                <w:szCs w:val="16"/>
              </w:rPr>
            </w:pPr>
            <w:r>
              <w:rPr>
                <w:rFonts w:eastAsia="Times New Roman"/>
                <w:color w:val="000000"/>
                <w:sz w:val="16"/>
                <w:szCs w:val="16"/>
              </w:rPr>
              <w:t>49 ОП МЗ 49К-0413</w:t>
            </w:r>
          </w:p>
        </w:tc>
        <w:tc>
          <w:tcPr>
            <w:tcW w:w="1268" w:type="dxa"/>
            <w:tcBorders/>
            <w:shd w:fill="auto" w:val="clear"/>
            <w:vAlign w:val="bottom"/>
          </w:tcPr>
          <w:p>
            <w:pPr>
              <w:pStyle w:val="Normal"/>
              <w:ind w:left="108" w:hanging="0"/>
              <w:jc w:val="center"/>
              <w:rPr>
                <w:sz w:val="16"/>
                <w:szCs w:val="16"/>
                <w:lang w:eastAsia="ko-KR"/>
              </w:rPr>
            </w:pPr>
            <w:r>
              <w:rPr>
                <w:sz w:val="16"/>
                <w:szCs w:val="16"/>
                <w:lang w:eastAsia="ko-KR"/>
              </w:rPr>
              <w:t>Междуречье – Соловьёво - Сельцо</w:t>
            </w:r>
          </w:p>
        </w:tc>
        <w:tc>
          <w:tcPr>
            <w:tcW w:w="679" w:type="dxa"/>
            <w:tcBorders/>
            <w:shd w:fill="auto" w:val="clear"/>
            <w:vAlign w:val="bottom"/>
          </w:tcPr>
          <w:p>
            <w:pPr>
              <w:pStyle w:val="Normal"/>
              <w:jc w:val="center"/>
              <w:rPr>
                <w:sz w:val="16"/>
                <w:szCs w:val="16"/>
                <w:lang w:eastAsia="ko-KR"/>
              </w:rPr>
            </w:pPr>
            <w:r>
              <w:rPr>
                <w:sz w:val="16"/>
                <w:szCs w:val="16"/>
                <w:lang w:eastAsia="ko-KR"/>
              </w:rPr>
              <w:t>28,630</w:t>
            </w:r>
          </w:p>
        </w:tc>
        <w:tc>
          <w:tcPr>
            <w:tcW w:w="591" w:type="dxa"/>
            <w:tcBorders/>
            <w:shd w:fill="auto" w:val="clear"/>
            <w:vAlign w:val="bottom"/>
          </w:tcPr>
          <w:p>
            <w:pPr>
              <w:pStyle w:val="Normal"/>
              <w:rPr>
                <w:sz w:val="16"/>
                <w:szCs w:val="16"/>
                <w:lang w:eastAsia="ko-KR"/>
              </w:rPr>
            </w:pPr>
            <w:r>
              <w:rPr>
                <w:sz w:val="16"/>
                <w:szCs w:val="16"/>
                <w:lang w:eastAsia="ko-KR"/>
              </w:rPr>
              <w:t>0,000</w:t>
            </w:r>
          </w:p>
        </w:tc>
        <w:tc>
          <w:tcPr>
            <w:tcW w:w="719" w:type="dxa"/>
            <w:tcBorders/>
            <w:shd w:fill="auto" w:val="clear"/>
            <w:vAlign w:val="bottom"/>
          </w:tcPr>
          <w:p>
            <w:pPr>
              <w:pStyle w:val="Normal"/>
              <w:jc w:val="center"/>
              <w:rPr>
                <w:sz w:val="16"/>
                <w:szCs w:val="16"/>
                <w:lang w:eastAsia="ko-KR"/>
              </w:rPr>
            </w:pPr>
            <w:r>
              <w:rPr>
                <w:sz w:val="16"/>
                <w:szCs w:val="16"/>
                <w:lang w:eastAsia="ko-KR"/>
              </w:rPr>
              <w:t>28,630</w:t>
            </w:r>
          </w:p>
        </w:tc>
        <w:tc>
          <w:tcPr>
            <w:tcW w:w="427"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678" w:type="dxa"/>
            <w:tcBorders/>
            <w:shd w:fill="auto" w:val="clear"/>
            <w:vAlign w:val="bottom"/>
          </w:tcPr>
          <w:p>
            <w:pPr>
              <w:pStyle w:val="Normal"/>
              <w:jc w:val="center"/>
              <w:rPr>
                <w:sz w:val="16"/>
                <w:szCs w:val="16"/>
                <w:lang w:eastAsia="ko-KR"/>
              </w:rPr>
            </w:pPr>
            <w:r>
              <w:rPr>
                <w:sz w:val="16"/>
                <w:szCs w:val="16"/>
                <w:lang w:eastAsia="ko-KR"/>
              </w:rPr>
              <w:t>10,770</w:t>
            </w:r>
          </w:p>
        </w:tc>
        <w:tc>
          <w:tcPr>
            <w:tcW w:w="727" w:type="dxa"/>
            <w:tcBorders/>
            <w:shd w:fill="auto" w:val="clear"/>
            <w:vAlign w:val="bottom"/>
          </w:tcPr>
          <w:p>
            <w:pPr>
              <w:pStyle w:val="Normal"/>
              <w:jc w:val="center"/>
              <w:rPr>
                <w:sz w:val="16"/>
                <w:szCs w:val="16"/>
                <w:lang w:eastAsia="ko-KR"/>
              </w:rPr>
            </w:pPr>
            <w:r>
              <w:rPr>
                <w:sz w:val="16"/>
                <w:szCs w:val="16"/>
                <w:lang w:eastAsia="ko-KR"/>
              </w:rPr>
              <w:t>17,860</w:t>
            </w:r>
          </w:p>
        </w:tc>
        <w:tc>
          <w:tcPr>
            <w:tcW w:w="709"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278"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287"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425"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712" w:type="dxa"/>
            <w:tcBorders/>
            <w:shd w:fill="auto" w:val="clear"/>
            <w:vAlign w:val="bottom"/>
          </w:tcPr>
          <w:p>
            <w:pPr>
              <w:pStyle w:val="Normal"/>
              <w:rPr>
                <w:sz w:val="16"/>
                <w:szCs w:val="16"/>
                <w:lang w:eastAsia="ko-KR"/>
              </w:rPr>
            </w:pPr>
            <w:r>
              <w:rPr>
                <w:sz w:val="16"/>
                <w:szCs w:val="16"/>
                <w:lang w:eastAsia="ko-KR"/>
              </w:rPr>
              <w:t>17,180</w:t>
            </w:r>
          </w:p>
        </w:tc>
        <w:tc>
          <w:tcPr>
            <w:tcW w:w="724" w:type="dxa"/>
            <w:tcBorders/>
            <w:shd w:fill="auto" w:val="clear"/>
            <w:vAlign w:val="bottom"/>
          </w:tcPr>
          <w:p>
            <w:pPr>
              <w:pStyle w:val="Normal"/>
              <w:rPr>
                <w:sz w:val="16"/>
                <w:szCs w:val="16"/>
                <w:lang w:eastAsia="ko-KR"/>
              </w:rPr>
            </w:pPr>
            <w:r>
              <w:rPr>
                <w:sz w:val="16"/>
                <w:szCs w:val="16"/>
                <w:lang w:eastAsia="ko-KR"/>
              </w:rPr>
              <w:t>11,450</w:t>
            </w:r>
          </w:p>
        </w:tc>
        <w:tc>
          <w:tcPr>
            <w:tcW w:w="435" w:type="dxa"/>
            <w:gridSpan w:val="2"/>
            <w:tcBorders/>
            <w:shd w:fill="auto" w:val="clear"/>
            <w:vAlign w:val="bottom"/>
          </w:tcPr>
          <w:p>
            <w:pPr>
              <w:pStyle w:val="Normal"/>
              <w:ind w:left="108" w:hanging="0"/>
              <w:jc w:val="center"/>
              <w:rPr>
                <w:sz w:val="16"/>
                <w:szCs w:val="16"/>
                <w:lang w:eastAsia="ko-KR"/>
              </w:rPr>
            </w:pPr>
            <w:r>
              <w:rPr>
                <w:sz w:val="16"/>
                <w:szCs w:val="16"/>
                <w:lang w:eastAsia="ko-KR"/>
              </w:rPr>
            </w:r>
          </w:p>
        </w:tc>
      </w:tr>
      <w:tr>
        <w:trPr>
          <w:trHeight w:val="351" w:hRule="atLeast"/>
        </w:trPr>
        <w:tc>
          <w:tcPr>
            <w:tcW w:w="556" w:type="dxa"/>
            <w:tcBorders/>
            <w:shd w:fill="auto" w:val="clear"/>
            <w:vAlign w:val="center"/>
          </w:tcPr>
          <w:p>
            <w:pPr>
              <w:pStyle w:val="Normal"/>
              <w:ind w:left="108" w:hanging="0"/>
              <w:jc w:val="right"/>
              <w:rPr>
                <w:sz w:val="16"/>
                <w:szCs w:val="16"/>
                <w:lang w:eastAsia="ko-KR"/>
              </w:rPr>
            </w:pPr>
            <w:r>
              <w:rPr>
                <w:sz w:val="16"/>
                <w:szCs w:val="16"/>
                <w:lang w:eastAsia="ko-KR"/>
              </w:rPr>
              <w:t>5</w:t>
            </w:r>
          </w:p>
        </w:tc>
        <w:tc>
          <w:tcPr>
            <w:tcW w:w="700" w:type="dxa"/>
            <w:tcBorders/>
            <w:shd w:fill="auto" w:val="clear"/>
            <w:vAlign w:val="bottom"/>
          </w:tcPr>
          <w:p>
            <w:pPr>
              <w:pStyle w:val="Normal"/>
              <w:rPr>
                <w:rFonts w:eastAsia="Times New Roman"/>
                <w:color w:val="000000"/>
                <w:sz w:val="16"/>
                <w:szCs w:val="16"/>
              </w:rPr>
            </w:pPr>
            <w:r>
              <w:rPr>
                <w:rFonts w:eastAsia="Times New Roman"/>
                <w:color w:val="000000"/>
                <w:sz w:val="16"/>
                <w:szCs w:val="16"/>
              </w:rPr>
              <w:t>49 ОП МЗ 49Н-0414</w:t>
            </w:r>
          </w:p>
        </w:tc>
        <w:tc>
          <w:tcPr>
            <w:tcW w:w="1268" w:type="dxa"/>
            <w:tcBorders/>
            <w:shd w:fill="auto" w:val="clear"/>
            <w:vAlign w:val="bottom"/>
          </w:tcPr>
          <w:p>
            <w:pPr>
              <w:pStyle w:val="Normal"/>
              <w:ind w:left="108" w:hanging="0"/>
              <w:jc w:val="center"/>
              <w:rPr>
                <w:sz w:val="16"/>
                <w:szCs w:val="16"/>
                <w:lang w:eastAsia="ko-KR"/>
              </w:rPr>
            </w:pPr>
            <w:r>
              <w:rPr>
                <w:sz w:val="16"/>
                <w:szCs w:val="16"/>
                <w:lang w:eastAsia="ko-KR"/>
              </w:rPr>
              <w:t>Сельцо - Заречье</w:t>
            </w:r>
          </w:p>
        </w:tc>
        <w:tc>
          <w:tcPr>
            <w:tcW w:w="679" w:type="dxa"/>
            <w:tcBorders/>
            <w:shd w:fill="auto" w:val="clear"/>
            <w:vAlign w:val="bottom"/>
          </w:tcPr>
          <w:p>
            <w:pPr>
              <w:pStyle w:val="Normal"/>
              <w:jc w:val="center"/>
              <w:rPr>
                <w:sz w:val="16"/>
                <w:szCs w:val="16"/>
                <w:lang w:eastAsia="ko-KR"/>
              </w:rPr>
            </w:pPr>
            <w:r>
              <w:rPr>
                <w:sz w:val="16"/>
                <w:szCs w:val="16"/>
                <w:lang w:eastAsia="ko-KR"/>
              </w:rPr>
              <w:t>3,400</w:t>
            </w:r>
          </w:p>
        </w:tc>
        <w:tc>
          <w:tcPr>
            <w:tcW w:w="591" w:type="dxa"/>
            <w:tcBorders/>
            <w:shd w:fill="auto" w:val="clear"/>
            <w:vAlign w:val="bottom"/>
          </w:tcPr>
          <w:p>
            <w:pPr>
              <w:pStyle w:val="Normal"/>
              <w:rPr>
                <w:sz w:val="16"/>
                <w:szCs w:val="16"/>
                <w:lang w:eastAsia="ko-KR"/>
              </w:rPr>
            </w:pPr>
            <w:r>
              <w:rPr>
                <w:sz w:val="16"/>
                <w:szCs w:val="16"/>
                <w:lang w:eastAsia="ko-KR"/>
              </w:rPr>
              <w:t>0,000</w:t>
            </w:r>
          </w:p>
        </w:tc>
        <w:tc>
          <w:tcPr>
            <w:tcW w:w="719" w:type="dxa"/>
            <w:tcBorders/>
            <w:shd w:fill="auto" w:val="clear"/>
            <w:vAlign w:val="bottom"/>
          </w:tcPr>
          <w:p>
            <w:pPr>
              <w:pStyle w:val="Normal"/>
              <w:jc w:val="center"/>
              <w:rPr>
                <w:sz w:val="16"/>
                <w:szCs w:val="16"/>
                <w:lang w:eastAsia="ko-KR"/>
              </w:rPr>
            </w:pPr>
            <w:r>
              <w:rPr>
                <w:sz w:val="16"/>
                <w:szCs w:val="16"/>
                <w:lang w:eastAsia="ko-KR"/>
              </w:rPr>
              <w:t>3,400</w:t>
            </w:r>
          </w:p>
        </w:tc>
        <w:tc>
          <w:tcPr>
            <w:tcW w:w="427"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678" w:type="dxa"/>
            <w:tcBorders/>
            <w:shd w:fill="auto" w:val="clear"/>
            <w:vAlign w:val="bottom"/>
          </w:tcPr>
          <w:p>
            <w:pPr>
              <w:pStyle w:val="Normal"/>
              <w:jc w:val="center"/>
              <w:rPr>
                <w:sz w:val="16"/>
                <w:szCs w:val="16"/>
                <w:lang w:eastAsia="ko-KR"/>
              </w:rPr>
            </w:pPr>
            <w:r>
              <w:rPr>
                <w:sz w:val="16"/>
                <w:szCs w:val="16"/>
                <w:lang w:eastAsia="ko-KR"/>
              </w:rPr>
            </w:r>
          </w:p>
        </w:tc>
        <w:tc>
          <w:tcPr>
            <w:tcW w:w="727" w:type="dxa"/>
            <w:tcBorders/>
            <w:shd w:fill="auto" w:val="clear"/>
            <w:vAlign w:val="bottom"/>
          </w:tcPr>
          <w:p>
            <w:pPr>
              <w:pStyle w:val="Normal"/>
              <w:jc w:val="center"/>
              <w:rPr>
                <w:sz w:val="16"/>
                <w:szCs w:val="16"/>
                <w:lang w:eastAsia="ko-KR"/>
              </w:rPr>
            </w:pPr>
            <w:r>
              <w:rPr>
                <w:sz w:val="16"/>
                <w:szCs w:val="16"/>
                <w:lang w:eastAsia="ko-KR"/>
              </w:rPr>
              <w:t>3,400</w:t>
            </w:r>
          </w:p>
        </w:tc>
        <w:tc>
          <w:tcPr>
            <w:tcW w:w="709"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278"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287"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425"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712" w:type="dxa"/>
            <w:tcBorders/>
            <w:shd w:fill="auto" w:val="clear"/>
            <w:vAlign w:val="bottom"/>
          </w:tcPr>
          <w:p>
            <w:pPr>
              <w:pStyle w:val="Normal"/>
              <w:rPr>
                <w:sz w:val="16"/>
                <w:szCs w:val="16"/>
                <w:lang w:eastAsia="ko-KR"/>
              </w:rPr>
            </w:pPr>
            <w:r>
              <w:rPr>
                <w:sz w:val="16"/>
                <w:szCs w:val="16"/>
                <w:lang w:eastAsia="ko-KR"/>
              </w:rPr>
              <w:t>2,780</w:t>
            </w:r>
          </w:p>
        </w:tc>
        <w:tc>
          <w:tcPr>
            <w:tcW w:w="724" w:type="dxa"/>
            <w:tcBorders/>
            <w:shd w:fill="auto" w:val="clear"/>
            <w:vAlign w:val="bottom"/>
          </w:tcPr>
          <w:p>
            <w:pPr>
              <w:pStyle w:val="Normal"/>
              <w:ind w:left="108" w:hanging="0"/>
              <w:jc w:val="center"/>
              <w:rPr>
                <w:sz w:val="16"/>
                <w:szCs w:val="16"/>
                <w:lang w:eastAsia="ko-KR"/>
              </w:rPr>
            </w:pPr>
            <w:r>
              <w:rPr>
                <w:sz w:val="16"/>
                <w:szCs w:val="16"/>
                <w:lang w:eastAsia="ko-KR"/>
              </w:rPr>
              <w:t>0,620</w:t>
            </w:r>
          </w:p>
        </w:tc>
        <w:tc>
          <w:tcPr>
            <w:tcW w:w="435" w:type="dxa"/>
            <w:gridSpan w:val="2"/>
            <w:tcBorders/>
            <w:shd w:fill="auto" w:val="clear"/>
            <w:vAlign w:val="bottom"/>
          </w:tcPr>
          <w:p>
            <w:pPr>
              <w:pStyle w:val="Normal"/>
              <w:ind w:left="108" w:hanging="0"/>
              <w:jc w:val="center"/>
              <w:rPr>
                <w:sz w:val="16"/>
                <w:szCs w:val="16"/>
                <w:lang w:eastAsia="ko-KR"/>
              </w:rPr>
            </w:pPr>
            <w:r>
              <w:rPr>
                <w:sz w:val="16"/>
                <w:szCs w:val="16"/>
                <w:lang w:eastAsia="ko-KR"/>
              </w:rPr>
            </w:r>
          </w:p>
        </w:tc>
      </w:tr>
      <w:tr>
        <w:trPr>
          <w:trHeight w:val="351" w:hRule="atLeast"/>
        </w:trPr>
        <w:tc>
          <w:tcPr>
            <w:tcW w:w="556" w:type="dxa"/>
            <w:tcBorders/>
            <w:shd w:fill="auto" w:val="clear"/>
            <w:vAlign w:val="center"/>
          </w:tcPr>
          <w:p>
            <w:pPr>
              <w:pStyle w:val="Normal"/>
              <w:ind w:left="108" w:hanging="0"/>
              <w:jc w:val="right"/>
              <w:rPr>
                <w:sz w:val="16"/>
                <w:szCs w:val="16"/>
                <w:lang w:eastAsia="ko-KR"/>
              </w:rPr>
            </w:pPr>
            <w:r>
              <w:rPr>
                <w:sz w:val="16"/>
                <w:szCs w:val="16"/>
                <w:lang w:eastAsia="ko-KR"/>
              </w:rPr>
              <w:t>6</w:t>
            </w:r>
          </w:p>
        </w:tc>
        <w:tc>
          <w:tcPr>
            <w:tcW w:w="700" w:type="dxa"/>
            <w:tcBorders/>
            <w:shd w:fill="auto" w:val="clear"/>
            <w:vAlign w:val="bottom"/>
          </w:tcPr>
          <w:p>
            <w:pPr>
              <w:pStyle w:val="Normal"/>
              <w:rPr>
                <w:rFonts w:eastAsia="Times New Roman"/>
                <w:color w:val="000000"/>
                <w:sz w:val="16"/>
                <w:szCs w:val="16"/>
              </w:rPr>
            </w:pPr>
            <w:r>
              <w:rPr>
                <w:rFonts w:eastAsia="Times New Roman"/>
                <w:color w:val="000000"/>
                <w:sz w:val="16"/>
                <w:szCs w:val="16"/>
              </w:rPr>
              <w:t>49 ОП МЗ 49Н-0415</w:t>
            </w:r>
          </w:p>
        </w:tc>
        <w:tc>
          <w:tcPr>
            <w:tcW w:w="1268" w:type="dxa"/>
            <w:tcBorders/>
            <w:shd w:fill="auto" w:val="clear"/>
            <w:vAlign w:val="bottom"/>
          </w:tcPr>
          <w:p>
            <w:pPr>
              <w:pStyle w:val="Normal"/>
              <w:ind w:left="108" w:hanging="0"/>
              <w:jc w:val="center"/>
              <w:rPr>
                <w:sz w:val="16"/>
                <w:szCs w:val="16"/>
                <w:lang w:eastAsia="ko-KR"/>
              </w:rPr>
            </w:pPr>
            <w:r>
              <w:rPr>
                <w:sz w:val="16"/>
                <w:szCs w:val="16"/>
                <w:lang w:eastAsia="ko-KR"/>
              </w:rPr>
              <w:t>Славитино - Конотопцы</w:t>
            </w:r>
          </w:p>
        </w:tc>
        <w:tc>
          <w:tcPr>
            <w:tcW w:w="679" w:type="dxa"/>
            <w:tcBorders/>
            <w:shd w:fill="auto" w:val="clear"/>
            <w:vAlign w:val="bottom"/>
          </w:tcPr>
          <w:p>
            <w:pPr>
              <w:pStyle w:val="Normal"/>
              <w:jc w:val="center"/>
              <w:rPr>
                <w:sz w:val="16"/>
                <w:szCs w:val="16"/>
                <w:lang w:eastAsia="ko-KR"/>
              </w:rPr>
            </w:pPr>
            <w:r>
              <w:rPr>
                <w:sz w:val="16"/>
                <w:szCs w:val="16"/>
                <w:lang w:eastAsia="ko-KR"/>
              </w:rPr>
              <w:t>1,450</w:t>
            </w:r>
          </w:p>
        </w:tc>
        <w:tc>
          <w:tcPr>
            <w:tcW w:w="591" w:type="dxa"/>
            <w:tcBorders/>
            <w:shd w:fill="auto" w:val="clear"/>
            <w:vAlign w:val="bottom"/>
          </w:tcPr>
          <w:p>
            <w:pPr>
              <w:pStyle w:val="Normal"/>
              <w:rPr>
                <w:sz w:val="16"/>
                <w:szCs w:val="16"/>
                <w:lang w:eastAsia="ko-KR"/>
              </w:rPr>
            </w:pPr>
            <w:r>
              <w:rPr>
                <w:sz w:val="16"/>
                <w:szCs w:val="16"/>
                <w:lang w:eastAsia="ko-KR"/>
              </w:rPr>
              <w:t>0,000</w:t>
            </w:r>
          </w:p>
        </w:tc>
        <w:tc>
          <w:tcPr>
            <w:tcW w:w="719" w:type="dxa"/>
            <w:tcBorders/>
            <w:shd w:fill="auto" w:val="clear"/>
            <w:vAlign w:val="bottom"/>
          </w:tcPr>
          <w:p>
            <w:pPr>
              <w:pStyle w:val="Normal"/>
              <w:jc w:val="center"/>
              <w:rPr>
                <w:sz w:val="16"/>
                <w:szCs w:val="16"/>
                <w:lang w:eastAsia="ko-KR"/>
              </w:rPr>
            </w:pPr>
            <w:r>
              <w:rPr>
                <w:sz w:val="16"/>
                <w:szCs w:val="16"/>
                <w:lang w:eastAsia="ko-KR"/>
              </w:rPr>
              <w:t>1,450</w:t>
            </w:r>
          </w:p>
        </w:tc>
        <w:tc>
          <w:tcPr>
            <w:tcW w:w="427"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678" w:type="dxa"/>
            <w:tcBorders/>
            <w:shd w:fill="auto" w:val="clear"/>
            <w:vAlign w:val="bottom"/>
          </w:tcPr>
          <w:p>
            <w:pPr>
              <w:pStyle w:val="Normal"/>
              <w:jc w:val="center"/>
              <w:rPr>
                <w:sz w:val="16"/>
                <w:szCs w:val="16"/>
                <w:lang w:eastAsia="ko-KR"/>
              </w:rPr>
            </w:pPr>
            <w:r>
              <w:rPr>
                <w:sz w:val="16"/>
                <w:szCs w:val="16"/>
                <w:lang w:eastAsia="ko-KR"/>
              </w:rPr>
              <w:t>1,450</w:t>
            </w:r>
          </w:p>
        </w:tc>
        <w:tc>
          <w:tcPr>
            <w:tcW w:w="727" w:type="dxa"/>
            <w:tcBorders/>
            <w:shd w:fill="auto" w:val="clear"/>
            <w:vAlign w:val="bottom"/>
          </w:tcPr>
          <w:p>
            <w:pPr>
              <w:pStyle w:val="Normal"/>
              <w:jc w:val="center"/>
              <w:rPr>
                <w:sz w:val="16"/>
                <w:szCs w:val="16"/>
                <w:lang w:eastAsia="ko-KR"/>
              </w:rPr>
            </w:pPr>
            <w:r>
              <w:rPr>
                <w:sz w:val="16"/>
                <w:szCs w:val="16"/>
                <w:lang w:eastAsia="ko-KR"/>
              </w:rPr>
            </w:r>
          </w:p>
        </w:tc>
        <w:tc>
          <w:tcPr>
            <w:tcW w:w="709"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278"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287"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425"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712" w:type="dxa"/>
            <w:tcBorders/>
            <w:shd w:fill="auto" w:val="clear"/>
            <w:vAlign w:val="bottom"/>
          </w:tcPr>
          <w:p>
            <w:pPr>
              <w:pStyle w:val="Normal"/>
              <w:ind w:left="108" w:hanging="0"/>
              <w:jc w:val="center"/>
              <w:rPr>
                <w:sz w:val="16"/>
                <w:szCs w:val="16"/>
                <w:lang w:eastAsia="ko-KR"/>
              </w:rPr>
            </w:pPr>
            <w:r>
              <w:rPr>
                <w:sz w:val="16"/>
                <w:szCs w:val="16"/>
                <w:lang w:eastAsia="ko-KR"/>
              </w:rPr>
              <w:t>1,450</w:t>
            </w:r>
          </w:p>
        </w:tc>
        <w:tc>
          <w:tcPr>
            <w:tcW w:w="724" w:type="dxa"/>
            <w:tcBorders/>
            <w:shd w:fill="auto" w:val="clear"/>
            <w:vAlign w:val="bottom"/>
          </w:tcPr>
          <w:p>
            <w:pPr>
              <w:pStyle w:val="Normal"/>
              <w:rPr>
                <w:sz w:val="16"/>
                <w:szCs w:val="16"/>
                <w:lang w:eastAsia="ko-KR"/>
              </w:rPr>
            </w:pPr>
            <w:r>
              <w:rPr>
                <w:sz w:val="16"/>
                <w:szCs w:val="16"/>
                <w:lang w:eastAsia="ko-KR"/>
              </w:rPr>
            </w:r>
          </w:p>
        </w:tc>
        <w:tc>
          <w:tcPr>
            <w:tcW w:w="435" w:type="dxa"/>
            <w:gridSpan w:val="2"/>
            <w:tcBorders/>
            <w:shd w:fill="auto" w:val="clear"/>
            <w:vAlign w:val="bottom"/>
          </w:tcPr>
          <w:p>
            <w:pPr>
              <w:pStyle w:val="Normal"/>
              <w:ind w:left="108" w:hanging="0"/>
              <w:jc w:val="center"/>
              <w:rPr>
                <w:sz w:val="16"/>
                <w:szCs w:val="16"/>
                <w:lang w:eastAsia="ko-KR"/>
              </w:rPr>
            </w:pPr>
            <w:r>
              <w:rPr>
                <w:sz w:val="16"/>
                <w:szCs w:val="16"/>
                <w:lang w:eastAsia="ko-KR"/>
              </w:rPr>
            </w:r>
          </w:p>
        </w:tc>
      </w:tr>
      <w:tr>
        <w:trPr>
          <w:trHeight w:val="351" w:hRule="atLeast"/>
        </w:trPr>
        <w:tc>
          <w:tcPr>
            <w:tcW w:w="556" w:type="dxa"/>
            <w:tcBorders/>
            <w:shd w:fill="auto" w:val="clear"/>
            <w:vAlign w:val="center"/>
          </w:tcPr>
          <w:p>
            <w:pPr>
              <w:pStyle w:val="Normal"/>
              <w:ind w:left="108" w:hanging="0"/>
              <w:jc w:val="right"/>
              <w:rPr>
                <w:sz w:val="16"/>
                <w:szCs w:val="16"/>
                <w:lang w:eastAsia="ko-KR"/>
              </w:rPr>
            </w:pPr>
            <w:r>
              <w:rPr>
                <w:sz w:val="16"/>
                <w:szCs w:val="16"/>
                <w:lang w:eastAsia="ko-KR"/>
              </w:rPr>
              <w:t>7</w:t>
            </w:r>
          </w:p>
        </w:tc>
        <w:tc>
          <w:tcPr>
            <w:tcW w:w="700" w:type="dxa"/>
            <w:tcBorders/>
            <w:shd w:fill="auto" w:val="clear"/>
            <w:vAlign w:val="bottom"/>
          </w:tcPr>
          <w:p>
            <w:pPr>
              <w:pStyle w:val="Normal"/>
              <w:rPr>
                <w:rFonts w:eastAsia="Times New Roman"/>
                <w:color w:val="000000"/>
                <w:sz w:val="16"/>
                <w:szCs w:val="16"/>
              </w:rPr>
            </w:pPr>
            <w:r>
              <w:rPr>
                <w:rFonts w:eastAsia="Times New Roman"/>
                <w:color w:val="000000"/>
                <w:sz w:val="16"/>
                <w:szCs w:val="16"/>
              </w:rPr>
              <w:t>49 ОП МЗ 49Н-0416</w:t>
            </w:r>
          </w:p>
        </w:tc>
        <w:tc>
          <w:tcPr>
            <w:tcW w:w="1268" w:type="dxa"/>
            <w:tcBorders/>
            <w:shd w:fill="auto" w:val="clear"/>
            <w:vAlign w:val="bottom"/>
          </w:tcPr>
          <w:p>
            <w:pPr>
              <w:pStyle w:val="Normal"/>
              <w:ind w:left="108" w:hanging="0"/>
              <w:jc w:val="center"/>
              <w:rPr>
                <w:sz w:val="16"/>
                <w:szCs w:val="16"/>
                <w:lang w:eastAsia="ko-KR"/>
              </w:rPr>
            </w:pPr>
            <w:r>
              <w:rPr>
                <w:sz w:val="16"/>
                <w:szCs w:val="16"/>
                <w:lang w:eastAsia="ko-KR"/>
              </w:rPr>
              <w:t>Сутоки - Мелочево</w:t>
            </w:r>
          </w:p>
        </w:tc>
        <w:tc>
          <w:tcPr>
            <w:tcW w:w="679" w:type="dxa"/>
            <w:tcBorders/>
            <w:shd w:fill="auto" w:val="clear"/>
            <w:vAlign w:val="bottom"/>
          </w:tcPr>
          <w:p>
            <w:pPr>
              <w:pStyle w:val="Normal"/>
              <w:jc w:val="center"/>
              <w:rPr>
                <w:sz w:val="16"/>
                <w:szCs w:val="16"/>
                <w:lang w:eastAsia="ko-KR"/>
              </w:rPr>
            </w:pPr>
            <w:r>
              <w:rPr>
                <w:sz w:val="16"/>
                <w:szCs w:val="16"/>
                <w:lang w:eastAsia="ko-KR"/>
              </w:rPr>
              <w:t>1,600</w:t>
            </w:r>
          </w:p>
        </w:tc>
        <w:tc>
          <w:tcPr>
            <w:tcW w:w="591" w:type="dxa"/>
            <w:tcBorders/>
            <w:shd w:fill="auto" w:val="clear"/>
            <w:vAlign w:val="bottom"/>
          </w:tcPr>
          <w:p>
            <w:pPr>
              <w:pStyle w:val="Normal"/>
              <w:rPr>
                <w:sz w:val="16"/>
                <w:szCs w:val="16"/>
                <w:lang w:eastAsia="ko-KR"/>
              </w:rPr>
            </w:pPr>
            <w:r>
              <w:rPr>
                <w:sz w:val="16"/>
                <w:szCs w:val="16"/>
                <w:lang w:eastAsia="ko-KR"/>
              </w:rPr>
              <w:t>0,000</w:t>
            </w:r>
          </w:p>
        </w:tc>
        <w:tc>
          <w:tcPr>
            <w:tcW w:w="719" w:type="dxa"/>
            <w:tcBorders/>
            <w:shd w:fill="auto" w:val="clear"/>
            <w:vAlign w:val="bottom"/>
          </w:tcPr>
          <w:p>
            <w:pPr>
              <w:pStyle w:val="Normal"/>
              <w:jc w:val="center"/>
              <w:rPr>
                <w:sz w:val="16"/>
                <w:szCs w:val="16"/>
                <w:lang w:eastAsia="ko-KR"/>
              </w:rPr>
            </w:pPr>
            <w:r>
              <w:rPr>
                <w:sz w:val="16"/>
                <w:szCs w:val="16"/>
                <w:lang w:eastAsia="ko-KR"/>
              </w:rPr>
              <w:t>1,600</w:t>
            </w:r>
          </w:p>
        </w:tc>
        <w:tc>
          <w:tcPr>
            <w:tcW w:w="427"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678" w:type="dxa"/>
            <w:tcBorders/>
            <w:shd w:fill="auto" w:val="clear"/>
            <w:vAlign w:val="bottom"/>
          </w:tcPr>
          <w:p>
            <w:pPr>
              <w:pStyle w:val="Normal"/>
              <w:jc w:val="center"/>
              <w:rPr>
                <w:sz w:val="16"/>
                <w:szCs w:val="16"/>
                <w:lang w:eastAsia="ko-KR"/>
              </w:rPr>
            </w:pPr>
            <w:r>
              <w:rPr>
                <w:sz w:val="16"/>
                <w:szCs w:val="16"/>
                <w:lang w:eastAsia="ko-KR"/>
              </w:rPr>
            </w:r>
          </w:p>
        </w:tc>
        <w:tc>
          <w:tcPr>
            <w:tcW w:w="727" w:type="dxa"/>
            <w:tcBorders/>
            <w:shd w:fill="auto" w:val="clear"/>
            <w:vAlign w:val="bottom"/>
          </w:tcPr>
          <w:p>
            <w:pPr>
              <w:pStyle w:val="Normal"/>
              <w:jc w:val="center"/>
              <w:rPr>
                <w:sz w:val="16"/>
                <w:szCs w:val="16"/>
                <w:lang w:eastAsia="ko-KR"/>
              </w:rPr>
            </w:pPr>
            <w:r>
              <w:rPr>
                <w:sz w:val="16"/>
                <w:szCs w:val="16"/>
                <w:lang w:eastAsia="ko-KR"/>
              </w:rPr>
              <w:t>1,600</w:t>
            </w:r>
          </w:p>
        </w:tc>
        <w:tc>
          <w:tcPr>
            <w:tcW w:w="709"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278"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287"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425"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712" w:type="dxa"/>
            <w:tcBorders/>
            <w:shd w:fill="auto" w:val="clear"/>
            <w:vAlign w:val="bottom"/>
          </w:tcPr>
          <w:p>
            <w:pPr>
              <w:pStyle w:val="Normal"/>
              <w:ind w:left="108" w:hanging="0"/>
              <w:jc w:val="center"/>
              <w:rPr>
                <w:sz w:val="16"/>
                <w:szCs w:val="16"/>
                <w:lang w:eastAsia="ko-KR"/>
              </w:rPr>
            </w:pPr>
            <w:r>
              <w:rPr>
                <w:sz w:val="16"/>
                <w:szCs w:val="16"/>
                <w:lang w:eastAsia="ko-KR"/>
              </w:rPr>
            </w:r>
          </w:p>
        </w:tc>
        <w:tc>
          <w:tcPr>
            <w:tcW w:w="724" w:type="dxa"/>
            <w:tcBorders/>
            <w:shd w:fill="auto" w:val="clear"/>
            <w:vAlign w:val="bottom"/>
          </w:tcPr>
          <w:p>
            <w:pPr>
              <w:pStyle w:val="Normal"/>
              <w:rPr>
                <w:sz w:val="16"/>
                <w:szCs w:val="16"/>
                <w:lang w:eastAsia="ko-KR"/>
              </w:rPr>
            </w:pPr>
            <w:r>
              <w:rPr>
                <w:sz w:val="16"/>
                <w:szCs w:val="16"/>
                <w:lang w:eastAsia="ko-KR"/>
              </w:rPr>
              <w:t>1,600</w:t>
            </w:r>
          </w:p>
        </w:tc>
        <w:tc>
          <w:tcPr>
            <w:tcW w:w="435" w:type="dxa"/>
            <w:gridSpan w:val="2"/>
            <w:tcBorders/>
            <w:shd w:fill="auto" w:val="clear"/>
            <w:vAlign w:val="bottom"/>
          </w:tcPr>
          <w:p>
            <w:pPr>
              <w:pStyle w:val="Normal"/>
              <w:ind w:left="108" w:hanging="0"/>
              <w:jc w:val="center"/>
              <w:rPr>
                <w:sz w:val="16"/>
                <w:szCs w:val="16"/>
                <w:lang w:eastAsia="ko-KR"/>
              </w:rPr>
            </w:pPr>
            <w:r>
              <w:rPr>
                <w:sz w:val="16"/>
                <w:szCs w:val="16"/>
                <w:lang w:eastAsia="ko-KR"/>
              </w:rPr>
            </w:r>
          </w:p>
        </w:tc>
      </w:tr>
    </w:tbl>
    <w:p>
      <w:pPr>
        <w:pStyle w:val="1"/>
        <w:keepLines w:val="false"/>
        <w:numPr>
          <w:ilvl w:val="0"/>
          <w:numId w:val="3"/>
        </w:numPr>
        <w:ind w:left="567" w:hanging="567"/>
        <w:rPr/>
      </w:pPr>
      <w:bookmarkStart w:id="113" w:name="_Toc6301240"/>
      <w:bookmarkStart w:id="114" w:name="_Toc408941735"/>
      <w:bookmarkStart w:id="115" w:name="_Toc389545908"/>
      <w:bookmarkStart w:id="116" w:name="_Toc374193964"/>
      <w:bookmarkEnd w:id="113"/>
      <w:bookmarkEnd w:id="114"/>
      <w:bookmarkEnd w:id="115"/>
      <w:bookmarkEnd w:id="116"/>
      <w:r>
        <w:rPr/>
        <w:t>Учет инвестиционных программ субъектов естественных монополий и организаций коммунального комплекса</w:t>
      </w:r>
    </w:p>
    <w:p>
      <w:pPr>
        <w:pStyle w:val="Normal"/>
        <w:ind w:firstLine="851"/>
        <w:rPr/>
      </w:pPr>
      <w:r>
        <w:rPr/>
        <w:t>Необходимость учёта планируемого создания объектов и планируемых мест их размещения, предусмотренных инвестиционными программами субъектов естественных монополий, организаций коммунального комплекса обусловлено соблюдением требований части 5 статьи 9 Градостроительного кодекса Российской Федерации, в части того что, подготовка документов территориального планирования осуществляется на основании инвестиционных программ субъектов естественных монополий, организаций коммунального комплекса.</w:t>
      </w:r>
    </w:p>
    <w:p>
      <w:pPr>
        <w:pStyle w:val="1"/>
        <w:keepLines w:val="false"/>
        <w:numPr>
          <w:ilvl w:val="1"/>
          <w:numId w:val="3"/>
        </w:numPr>
        <w:ind w:left="709" w:hanging="709"/>
        <w:rPr/>
      </w:pPr>
      <w:bookmarkStart w:id="117" w:name="_Toc408941736"/>
      <w:bookmarkStart w:id="118" w:name="_Toc389545909"/>
      <w:bookmarkStart w:id="119" w:name="_Toc374193965"/>
      <w:bookmarkStart w:id="120" w:name="_Toc6301241"/>
      <w:bookmarkEnd w:id="117"/>
      <w:bookmarkEnd w:id="118"/>
      <w:bookmarkEnd w:id="119"/>
      <w:bookmarkEnd w:id="120"/>
      <w:r>
        <w:rPr/>
        <w:t>Объекты и планируемые места их размещения, предусмотренные инвестиционными программами субъектов естественных монополий</w:t>
      </w:r>
    </w:p>
    <w:p>
      <w:pPr>
        <w:pStyle w:val="Normal"/>
        <w:ind w:firstLine="851"/>
        <w:rPr/>
      </w:pPr>
      <w:r>
        <w:rPr/>
        <w:t>Информация о регулируемой деятельности субъектов естественных монополий, подлежащая свободному доступу и отнесённая в соответствии с настоящим Федеральным законом к стандартам раскрытия информации, не может быть признана субъектом естественной монополии коммерческой тайной.</w:t>
      </w:r>
    </w:p>
    <w:p>
      <w:pPr>
        <w:pStyle w:val="Normal"/>
        <w:ind w:firstLine="851"/>
        <w:rPr/>
      </w:pPr>
      <w:r>
        <w:rPr/>
        <w:t>Согласно стандартам раскрытия информации (статья 8.1 Федерального закона N 147-ФЗ) должна обеспечиваться публичность при разработке, согласовании, принятии и реализации инвестиционных программ (проектов инвестиционных программ), в том числе путём её опубликования в средствах массовой информации, включая сеть «Интернет».</w:t>
      </w:r>
    </w:p>
    <w:p>
      <w:pPr>
        <w:pStyle w:val="Normal"/>
        <w:ind w:firstLine="851"/>
        <w:rPr/>
      </w:pPr>
      <w:r>
        <w:rPr/>
        <w:t>На период разработки изменений генерального плана отсутствует информация о планируемом размещении объектов, предусмотренных инвестиционными программами субъектов естественных монополий.</w:t>
      </w:r>
    </w:p>
    <w:p>
      <w:pPr>
        <w:pStyle w:val="1"/>
        <w:keepLines w:val="false"/>
        <w:numPr>
          <w:ilvl w:val="1"/>
          <w:numId w:val="3"/>
        </w:numPr>
        <w:ind w:left="709" w:hanging="709"/>
        <w:rPr/>
      </w:pPr>
      <w:bookmarkStart w:id="121" w:name="_Toc6301242"/>
      <w:bookmarkStart w:id="122" w:name="_Toc408941737"/>
      <w:bookmarkStart w:id="123" w:name="_Toc389545917"/>
      <w:bookmarkStart w:id="124" w:name="_Toc374193972"/>
      <w:bookmarkEnd w:id="121"/>
      <w:bookmarkEnd w:id="122"/>
      <w:bookmarkEnd w:id="123"/>
      <w:bookmarkEnd w:id="124"/>
      <w:r>
        <w:rPr/>
        <w:t>Объекты и планируемые места их размещения, предусмотренные инвестиционными программами организаций коммунального комплекса</w:t>
      </w:r>
    </w:p>
    <w:p>
      <w:pPr>
        <w:pStyle w:val="Normal"/>
        <w:ind w:firstLine="709"/>
        <w:rPr>
          <w:rFonts w:eastAsia="" w:cs="" w:cstheme="majorBidi" w:eastAsiaTheme="majorEastAsia"/>
          <w:szCs w:val="28"/>
        </w:rPr>
      </w:pPr>
      <w:r>
        <w:rPr>
          <w:rFonts w:eastAsia="" w:cs="" w:cstheme="majorBidi" w:eastAsiaTheme="majorEastAsia"/>
          <w:szCs w:val="28"/>
        </w:rPr>
        <w:t xml:space="preserve">Программа комплексного развития систем коммунальной инфраструктуры разрабатывается органом местного самоуправления в соответствии с документами территориального планирования муниципальных образований. </w:t>
      </w:r>
    </w:p>
    <w:p>
      <w:pPr>
        <w:pStyle w:val="Normal"/>
        <w:ind w:firstLine="709"/>
        <w:rPr>
          <w:rFonts w:eastAsia="" w:cs="" w:cstheme="majorBidi" w:eastAsiaTheme="majorEastAsia"/>
          <w:color w:val="000000" w:themeColor="text1"/>
          <w:szCs w:val="28"/>
        </w:rPr>
      </w:pPr>
      <w:r>
        <w:rPr>
          <w:rFonts w:eastAsia="" w:cs="" w:cstheme="majorBidi" w:eastAsiaTheme="majorEastAsia"/>
          <w:color w:val="000000" w:themeColor="text1"/>
          <w:szCs w:val="28"/>
        </w:rPr>
        <w:t>Программа комплексного развития систем коммунальной инфраструктуры утверждается органом местного самоуправления  муниципального образования.</w:t>
      </w:r>
    </w:p>
    <w:p>
      <w:pPr>
        <w:pStyle w:val="Normal"/>
        <w:ind w:firstLine="709"/>
        <w:rPr>
          <w:rFonts w:eastAsia="" w:cs="" w:cstheme="majorBidi" w:eastAsiaTheme="majorEastAsia"/>
          <w:szCs w:val="28"/>
        </w:rPr>
      </w:pPr>
      <w:r>
        <w:rPr/>
        <w:t>На период разработки изменений генерального плана отсутствует информация о планируемом размещении объектов, предусмотренных инвестиционными программами субъектов коммунального комплекса</w:t>
      </w:r>
      <w:r>
        <w:rPr>
          <w:rFonts w:eastAsia="" w:cs="" w:cstheme="majorBidi" w:eastAsiaTheme="majorEastAsia"/>
          <w:szCs w:val="28"/>
        </w:rPr>
        <w:t>.</w:t>
      </w:r>
      <w:r>
        <w:rPr/>
        <w:t xml:space="preserve"> Программа комплексного развития систем коммунальной </w:t>
      </w:r>
      <w:r>
        <w:rPr>
          <w:color w:val="000000" w:themeColor="text1"/>
        </w:rPr>
        <w:t xml:space="preserve">инфраструктуры утверждена </w:t>
      </w:r>
      <w:r>
        <w:rPr/>
        <w:t>постановление</w:t>
      </w:r>
      <w:r>
        <w:rPr>
          <w:color w:val="000000" w:themeColor="text1"/>
        </w:rPr>
        <w:t>м</w:t>
      </w:r>
      <w:r>
        <w:rPr/>
        <w:t xml:space="preserve"> Администрации Славитинского сельского поселения от 18.09.2017 № 86 «Об утверждении Программы комплексного развития систем   коммунальной инфраструктуры муниципального образования Славитинское сельское поселение  Волотовского муниципального района на 2017-2026 годы»</w:t>
      </w:r>
    </w:p>
    <w:p>
      <w:pPr>
        <w:pStyle w:val="1"/>
        <w:keepLines w:val="false"/>
        <w:numPr>
          <w:ilvl w:val="2"/>
          <w:numId w:val="3"/>
        </w:numPr>
        <w:ind w:left="567" w:hanging="567"/>
        <w:rPr/>
      </w:pPr>
      <w:bookmarkStart w:id="125" w:name="_Toc6301243"/>
      <w:bookmarkEnd w:id="125"/>
      <w:r>
        <w:rPr/>
        <w:t>Перечень инвестиционных проектов в электроснабжении</w:t>
      </w:r>
    </w:p>
    <w:p>
      <w:pPr>
        <w:pStyle w:val="Normal"/>
        <w:ind w:firstLine="708"/>
        <w:rPr/>
      </w:pPr>
      <w:r>
        <w:rPr/>
        <w:t xml:space="preserve">Инвестиционные проекты в электроснабжении территории Славитинского сельского поселения Волотовского муниципального района на период разработки генерального плана – </w:t>
      </w:r>
      <w:r>
        <w:rPr>
          <w:color w:val="000000" w:themeColor="text1"/>
        </w:rPr>
        <w:t>отсутствуют</w:t>
      </w:r>
      <w:r>
        <w:rPr>
          <w:color w:val="FF0000"/>
        </w:rPr>
        <w:t xml:space="preserve"> </w:t>
      </w:r>
      <w:r>
        <w:rPr/>
        <w:t>и не включены в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w:t>
      </w:r>
    </w:p>
    <w:p>
      <w:pPr>
        <w:pStyle w:val="1"/>
        <w:keepLines w:val="false"/>
        <w:numPr>
          <w:ilvl w:val="2"/>
          <w:numId w:val="3"/>
        </w:numPr>
        <w:ind w:left="567" w:hanging="567"/>
        <w:rPr/>
      </w:pPr>
      <w:bookmarkStart w:id="126" w:name="_Toc6301244"/>
      <w:bookmarkEnd w:id="126"/>
      <w:r>
        <w:rPr/>
        <w:t>Перечень инвестиционных проектов в газоснабжении</w:t>
      </w:r>
    </w:p>
    <w:p>
      <w:pPr>
        <w:pStyle w:val="Normal"/>
        <w:ind w:firstLine="708"/>
        <w:rPr/>
      </w:pPr>
      <w:r>
        <w:rPr/>
        <w:t>Инвестиционные проекты в газоснабжении территории Славитинского сельского поселения Волотовского муниципального района на период разработки генерального плана - отсутствуют.</w:t>
      </w:r>
    </w:p>
    <w:p>
      <w:pPr>
        <w:pStyle w:val="1"/>
        <w:keepLines w:val="false"/>
        <w:numPr>
          <w:ilvl w:val="2"/>
          <w:numId w:val="3"/>
        </w:numPr>
        <w:ind w:left="567" w:hanging="567"/>
        <w:rPr/>
      </w:pPr>
      <w:bookmarkStart w:id="127" w:name="_Toc6301245"/>
      <w:bookmarkEnd w:id="127"/>
      <w:r>
        <w:rPr/>
        <w:t>Перечень инвестиционных проектов в сфере организации деятельности по сбору (в том числе раздельному сбору) и транспортированию твёрдых коммунальных отходов</w:t>
      </w:r>
    </w:p>
    <w:p>
      <w:pPr>
        <w:pStyle w:val="Normal"/>
        <w:ind w:firstLine="708"/>
        <w:rPr/>
      </w:pPr>
      <w:r>
        <w:rPr/>
        <w:t>Инвестиционные проекты в сфере организации деятельности по сбору (в том числе раздельному сбору) и транспортированию твёрдых коммунальных отходов на период разработки генерального плана – отсутствуют, и не включены в программы по утилизации, обезвреживанию и захоронению твёрдых бытовых отходов.</w:t>
      </w:r>
    </w:p>
    <w:p>
      <w:pPr>
        <w:pStyle w:val="1"/>
        <w:keepLines w:val="false"/>
        <w:numPr>
          <w:ilvl w:val="0"/>
          <w:numId w:val="3"/>
        </w:numPr>
        <w:rPr/>
      </w:pPr>
      <w:bookmarkStart w:id="128" w:name="_Toc6301246"/>
      <w:bookmarkStart w:id="129" w:name="_Toc408941738"/>
      <w:bookmarkStart w:id="130" w:name="_Toc389545894"/>
      <w:bookmarkStart w:id="131" w:name="_Toc374193951"/>
      <w:bookmarkEnd w:id="128"/>
      <w:bookmarkEnd w:id="129"/>
      <w:bookmarkEnd w:id="130"/>
      <w:bookmarkEnd w:id="131"/>
      <w:r>
        <w:rPr/>
        <w:t>Обоснование выбранного варианта размещения объектов местного значения поселения и оценка возможного влияния планируемых для размещения объектов местного значения поселения на комплексное развитие соответствующей территории</w:t>
      </w:r>
    </w:p>
    <w:p>
      <w:pPr>
        <w:pStyle w:val="Normal"/>
        <w:ind w:firstLine="709"/>
        <w:rPr/>
      </w:pPr>
      <w:r>
        <w:rPr/>
        <w:t xml:space="preserve">Перечень видов объектов местного значения поселения для установления в </w:t>
      </w:r>
      <w:r>
        <w:rPr>
          <w:rFonts w:eastAsia="Calibri"/>
          <w:lang w:eastAsia="en-US"/>
        </w:rPr>
        <w:t xml:space="preserve">генеральном плане </w:t>
      </w:r>
      <w:r>
        <w:rPr/>
        <w:t>вытекает из состава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и</w:t>
      </w:r>
      <w:r>
        <w:rPr>
          <w:lang w:eastAsia="ar-SA"/>
        </w:rPr>
        <w:t xml:space="preserve"> исходя из определения объектов </w:t>
      </w:r>
      <w:r>
        <w:rPr/>
        <w:t xml:space="preserve">местного значения поселения </w:t>
      </w:r>
      <w:r>
        <w:rPr>
          <w:lang w:eastAsia="ar-SA"/>
        </w:rPr>
        <w:t>согласно пункту 20 статьи 1 Градостроительного кодекса Российской Федерации</w:t>
      </w:r>
      <w:r>
        <w:rPr/>
        <w:t>.</w:t>
      </w:r>
    </w:p>
    <w:p>
      <w:pPr>
        <w:pStyle w:val="Normal"/>
        <w:ind w:firstLine="709"/>
        <w:rPr/>
      </w:pPr>
      <w:r>
        <w:rPr/>
        <w:t xml:space="preserve">Количество планируемых объектов местного значения </w:t>
      </w:r>
      <w:r>
        <w:rPr>
          <w:color w:val="000000" w:themeColor="text1"/>
        </w:rPr>
        <w:t xml:space="preserve">муниципального  района </w:t>
      </w:r>
      <w:r>
        <w:rPr/>
        <w:t>и месторасположение в общем случае, должно определяться на основании местных нормативов градостроительного проектирования поселения исходя из расчётных показателей минимально допустимого уровня обеспеченности объектами местного значения поселения населения муниципального образования и расчётных показателей максимально допустимого уровня территориальной доступности таких объектов для населения поселения.</w:t>
      </w:r>
    </w:p>
    <w:p>
      <w:pPr>
        <w:pStyle w:val="Normal"/>
        <w:ind w:firstLine="709"/>
        <w:rPr/>
      </w:pPr>
      <w:r>
        <w:rP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
    <w:p>
      <w:pPr>
        <w:pStyle w:val="Normal"/>
        <w:ind w:firstLine="709"/>
        <w:rPr/>
      </w:pPr>
      <w:r>
        <w:rPr/>
        <w:t xml:space="preserve">К объектам местного значения поселения, оказывающим существенное влияние на социально-экономическое развитие муниципального района, относятся такие объекты, которые оказывают или будут оказывать влияние на социально-экономическое развитие муниципального района в целом либо одновременно двух и более поселений, находящихся в границах муниципального района. </w:t>
      </w:r>
    </w:p>
    <w:p>
      <w:pPr>
        <w:pStyle w:val="Normal"/>
        <w:ind w:firstLine="709"/>
        <w:rPr>
          <w:b/>
          <w:b/>
        </w:rPr>
      </w:pPr>
      <w:r>
        <w:rPr/>
        <w:t>Обоснование проводилось как для группы однотипных объектов, так и для каждого рассматриваемого объекта местного значения. Все объекты местного значения, предложенные и обоснованные в настоящем разделе, занесены в сводную таблицу</w:t>
      </w:r>
      <w:r>
        <w:rPr>
          <w:b/>
        </w:rPr>
        <w:t xml:space="preserve"> </w:t>
      </w:r>
      <w:r>
        <w:rPr/>
        <w:t>и отображены на соответствующих картах генерального плана.</w:t>
      </w:r>
    </w:p>
    <w:p>
      <w:pPr>
        <w:pStyle w:val="Normal"/>
        <w:ind w:firstLine="708"/>
        <w:rPr/>
      </w:pPr>
      <w:r>
        <w:rPr>
          <w:rFonts w:eastAsia="" w:cs="" w:cstheme="majorBidi" w:eastAsiaTheme="majorEastAsia"/>
          <w:bCs/>
          <w:szCs w:val="28"/>
        </w:rPr>
        <w:t xml:space="preserve">Предложенные варианты размещения объектов </w:t>
      </w:r>
      <w:r>
        <w:rPr/>
        <w:t>местного значения поселения подготовлены в областях, согласно части 5 статьи 23 Градостроительного кодекса Российской Федерации, подлежащих отображению на картах генерального плана.</w:t>
      </w:r>
    </w:p>
    <w:p>
      <w:pPr>
        <w:pStyle w:val="1"/>
        <w:keepLines w:val="false"/>
        <w:numPr>
          <w:ilvl w:val="1"/>
          <w:numId w:val="3"/>
        </w:numPr>
        <w:ind w:left="709" w:hanging="709"/>
        <w:rPr/>
      </w:pPr>
      <w:bookmarkStart w:id="132" w:name="_Toc6301247"/>
      <w:bookmarkStart w:id="133" w:name="_Toc520411683"/>
      <w:bookmarkStart w:id="134" w:name="_Toc408941739"/>
      <w:bookmarkStart w:id="135" w:name="_Toc389545895"/>
      <w:bookmarkStart w:id="136" w:name="_Toc374193952"/>
      <w:r>
        <w:rPr/>
        <w:t>Обоснование предложенного варианта размещения объектов электро-, тепло-, газо- и водоснабжения населения, водоотведения</w:t>
      </w:r>
      <w:bookmarkEnd w:id="134"/>
      <w:bookmarkEnd w:id="135"/>
      <w:bookmarkEnd w:id="136"/>
      <w:bookmarkEnd w:id="132"/>
      <w:bookmarkEnd w:id="133"/>
      <w:r>
        <w:rPr/>
        <w:t xml:space="preserve"> и оценка возможного влияния планируемых для размещения объектов на комплексное развитие территорий</w:t>
      </w:r>
    </w:p>
    <w:p>
      <w:pPr>
        <w:pStyle w:val="1"/>
        <w:keepLines w:val="false"/>
        <w:numPr>
          <w:ilvl w:val="2"/>
          <w:numId w:val="3"/>
        </w:numPr>
        <w:ind w:left="709" w:hanging="709"/>
        <w:rPr/>
      </w:pPr>
      <w:bookmarkStart w:id="137" w:name="_Toc499587803"/>
      <w:bookmarkStart w:id="138" w:name="_Toc408941740"/>
      <w:bookmarkStart w:id="139" w:name="_Toc389545896"/>
      <w:bookmarkStart w:id="140" w:name="_Toc374193953"/>
      <w:bookmarkStart w:id="141" w:name="_Toc6301248"/>
      <w:bookmarkStart w:id="142" w:name="_Строительство_объектов_электроснабж"/>
      <w:bookmarkEnd w:id="142"/>
      <w:r>
        <w:rPr/>
        <w:t>Строительство объектов электроснабжения</w:t>
      </w:r>
      <w:bookmarkEnd w:id="141"/>
      <w:bookmarkEnd w:id="137"/>
      <w:bookmarkEnd w:id="138"/>
      <w:bookmarkEnd w:id="139"/>
      <w:bookmarkEnd w:id="140"/>
      <w:r>
        <w:rPr/>
        <w:t xml:space="preserve"> </w:t>
      </w:r>
    </w:p>
    <w:p>
      <w:pPr>
        <w:pStyle w:val="Normal"/>
        <w:ind w:firstLine="709"/>
        <w:rPr/>
      </w:pPr>
      <w:r>
        <w:rPr/>
        <w:t>Предложения не поступали.</w:t>
      </w:r>
    </w:p>
    <w:p>
      <w:pPr>
        <w:pStyle w:val="1"/>
        <w:keepLines w:val="false"/>
        <w:numPr>
          <w:ilvl w:val="2"/>
          <w:numId w:val="3"/>
        </w:numPr>
        <w:ind w:left="709" w:hanging="709"/>
        <w:rPr/>
      </w:pPr>
      <w:bookmarkStart w:id="143" w:name="_Toc499587805"/>
      <w:bookmarkStart w:id="144" w:name="_Toc408941741"/>
      <w:bookmarkStart w:id="145" w:name="_Toc389545897"/>
      <w:bookmarkStart w:id="146" w:name="_Toc374193954"/>
      <w:bookmarkStart w:id="147" w:name="_Toc6301249"/>
      <w:bookmarkStart w:id="148" w:name="_Строительство_объектов_газоснабжени"/>
      <w:bookmarkEnd w:id="148"/>
      <w:r>
        <w:rPr/>
        <w:t>Строительство объектов газоснабжения</w:t>
      </w:r>
      <w:bookmarkEnd w:id="147"/>
      <w:bookmarkEnd w:id="143"/>
      <w:bookmarkEnd w:id="144"/>
      <w:bookmarkEnd w:id="145"/>
      <w:bookmarkEnd w:id="146"/>
      <w:r>
        <w:rPr/>
        <w:t xml:space="preserve"> </w:t>
      </w:r>
    </w:p>
    <w:p>
      <w:pPr>
        <w:pStyle w:val="Normal"/>
        <w:ind w:left="709" w:hanging="0"/>
        <w:rPr/>
      </w:pPr>
      <w:r>
        <w:rPr/>
        <w:t>Предложения не поступали.</w:t>
      </w:r>
    </w:p>
    <w:p>
      <w:pPr>
        <w:pStyle w:val="NoSpacing"/>
        <w:ind w:firstLine="709"/>
        <w:jc w:val="center"/>
        <w:rPr/>
      </w:pPr>
      <w:r>
        <w:rPr/>
      </w:r>
    </w:p>
    <w:p>
      <w:pPr>
        <w:pStyle w:val="NoSpacing"/>
        <w:ind w:firstLine="709"/>
        <w:rPr/>
      </w:pPr>
      <w:r>
        <w:rPr/>
      </w:r>
    </w:p>
    <w:p>
      <w:pPr>
        <w:pStyle w:val="1"/>
        <w:keepLines w:val="false"/>
        <w:numPr>
          <w:ilvl w:val="2"/>
          <w:numId w:val="3"/>
        </w:numPr>
        <w:ind w:left="709" w:hanging="709"/>
        <w:rPr/>
      </w:pPr>
      <w:bookmarkStart w:id="149" w:name="_Toc6301250"/>
      <w:r>
        <w:rPr/>
        <w:t>Строительство объектов водоснабжения</w:t>
      </w:r>
      <w:bookmarkEnd w:id="149"/>
      <w:r>
        <w:rPr/>
        <w:t xml:space="preserve"> </w:t>
      </w:r>
    </w:p>
    <w:p>
      <w:pPr>
        <w:pStyle w:val="Normal"/>
        <w:ind w:firstLine="709"/>
        <w:rPr/>
      </w:pPr>
      <w:r>
        <w:rPr/>
        <w:t xml:space="preserve">Обоснование предложенного варианта размещения объектов коммунальной инфраструктуры сельских поселений в границах муниципального района по результатам комплексных обоснований, необходимых для устойчивого развития территории муниципального района представлено в таблице 18. </w:t>
      </w:r>
    </w:p>
    <w:p>
      <w:pPr>
        <w:pStyle w:val="Normal"/>
        <w:ind w:firstLine="709"/>
        <w:rPr/>
      </w:pPr>
      <w:r>
        <w:rPr/>
        <w:t xml:space="preserve">Отнесение объектов такого типа к объектам местного значения муниципального района </w:t>
      </w:r>
      <w:bookmarkStart w:id="150" w:name="_Hlk520407856"/>
      <w:r>
        <w:rPr/>
        <w:t>обусловлено исполнением положений части 4 статьи 14 Федерального закона от 06.10.2003 N 131-ФЗ «Об общих принципах организации местного самоуправления в Российской Федерации»</w:t>
      </w:r>
      <w:bookmarkEnd w:id="150"/>
      <w:r>
        <w:rPr/>
        <w:t>.</w:t>
      </w:r>
    </w:p>
    <w:p>
      <w:pPr>
        <w:pStyle w:val="Normal"/>
        <w:jc w:val="right"/>
        <w:rPr/>
      </w:pPr>
      <w:r>
        <w:rPr/>
        <w:t xml:space="preserve">Таблица </w:t>
      </w:r>
      <w:r>
        <w:rPr>
          <w:color w:val="000000" w:themeColor="text1"/>
        </w:rPr>
        <w:t>18</w:t>
      </w:r>
    </w:p>
    <w:p>
      <w:pPr>
        <w:pStyle w:val="Normal"/>
        <w:jc w:val="center"/>
        <w:rPr/>
      </w:pPr>
      <w:r>
        <w:rPr/>
        <w:t>Размещения объектов водоснабжения</w:t>
      </w:r>
    </w:p>
    <w:tbl>
      <w:tblPr>
        <w:tblStyle w:val="af"/>
        <w:tblW w:w="10201" w:type="dxa"/>
        <w:jc w:val="left"/>
        <w:tblInd w:w="0" w:type="dxa"/>
        <w:tblCellMar>
          <w:top w:w="0" w:type="dxa"/>
          <w:left w:w="108" w:type="dxa"/>
          <w:bottom w:w="0" w:type="dxa"/>
          <w:right w:w="108" w:type="dxa"/>
        </w:tblCellMar>
        <w:tblLook w:firstRow="1" w:noVBand="1" w:lastRow="0" w:firstColumn="1" w:lastColumn="0" w:noHBand="0" w:val="04a0"/>
      </w:tblPr>
      <w:tblGrid>
        <w:gridCol w:w="2352"/>
        <w:gridCol w:w="2038"/>
        <w:gridCol w:w="2216"/>
        <w:gridCol w:w="2115"/>
        <w:gridCol w:w="1480"/>
      </w:tblGrid>
      <w:tr>
        <w:trPr/>
        <w:tc>
          <w:tcPr>
            <w:tcW w:w="2352" w:type="dxa"/>
            <w:tcBorders/>
            <w:shd w:fill="auto" w:val="clear"/>
            <w:tcMar>
              <w:left w:w="108" w:type="dxa"/>
            </w:tcMar>
          </w:tcPr>
          <w:p>
            <w:pPr>
              <w:pStyle w:val="Normal"/>
              <w:spacing w:lineRule="auto" w:line="240" w:before="0" w:after="0"/>
              <w:jc w:val="center"/>
              <w:rPr>
                <w:sz w:val="24"/>
                <w:szCs w:val="24"/>
              </w:rPr>
            </w:pPr>
            <w:r>
              <w:rPr>
                <w:sz w:val="24"/>
                <w:szCs w:val="24"/>
              </w:rPr>
              <w:t>Назначение объекта местного значения муниципального района</w:t>
            </w:r>
          </w:p>
        </w:tc>
        <w:tc>
          <w:tcPr>
            <w:tcW w:w="2038" w:type="dxa"/>
            <w:tcBorders/>
            <w:shd w:fill="auto" w:val="clear"/>
            <w:tcMar>
              <w:left w:w="108" w:type="dxa"/>
            </w:tcMar>
          </w:tcPr>
          <w:p>
            <w:pPr>
              <w:pStyle w:val="Normal"/>
              <w:spacing w:lineRule="auto" w:line="240" w:before="0" w:after="0"/>
              <w:jc w:val="center"/>
              <w:rPr>
                <w:sz w:val="24"/>
                <w:szCs w:val="24"/>
              </w:rPr>
            </w:pPr>
            <w:r>
              <w:rPr>
                <w:sz w:val="24"/>
                <w:szCs w:val="24"/>
              </w:rPr>
              <w:t xml:space="preserve">Наименование </w:t>
            </w:r>
          </w:p>
        </w:tc>
        <w:tc>
          <w:tcPr>
            <w:tcW w:w="2216" w:type="dxa"/>
            <w:tcBorders/>
            <w:shd w:fill="auto" w:val="clear"/>
            <w:tcMar>
              <w:left w:w="108" w:type="dxa"/>
            </w:tcMar>
          </w:tcPr>
          <w:p>
            <w:pPr>
              <w:pStyle w:val="Normal"/>
              <w:spacing w:lineRule="auto" w:line="240" w:before="0" w:after="0"/>
              <w:jc w:val="center"/>
              <w:rPr>
                <w:sz w:val="24"/>
                <w:szCs w:val="24"/>
              </w:rPr>
            </w:pPr>
            <w:r>
              <w:rPr>
                <w:sz w:val="24"/>
                <w:szCs w:val="24"/>
              </w:rPr>
              <w:t>Местоположение планируемого объекта</w:t>
            </w:r>
          </w:p>
        </w:tc>
        <w:tc>
          <w:tcPr>
            <w:tcW w:w="2115" w:type="dxa"/>
            <w:tcBorders/>
            <w:shd w:fill="auto" w:val="clear"/>
            <w:tcMar>
              <w:left w:w="108" w:type="dxa"/>
            </w:tcMar>
          </w:tcPr>
          <w:p>
            <w:pPr>
              <w:pStyle w:val="Normal"/>
              <w:spacing w:lineRule="auto" w:line="240" w:before="0" w:after="0"/>
              <w:jc w:val="center"/>
              <w:rPr>
                <w:sz w:val="24"/>
                <w:szCs w:val="24"/>
              </w:rPr>
            </w:pPr>
            <w:r>
              <w:rPr>
                <w:sz w:val="24"/>
                <w:szCs w:val="24"/>
              </w:rPr>
              <w:t>Основания для включения в Схему</w:t>
            </w:r>
          </w:p>
        </w:tc>
        <w:tc>
          <w:tcPr>
            <w:tcW w:w="1480" w:type="dxa"/>
            <w:tcBorders/>
            <w:shd w:fill="auto" w:val="clear"/>
            <w:tcMar>
              <w:left w:w="108" w:type="dxa"/>
            </w:tcMar>
          </w:tcPr>
          <w:p>
            <w:pPr>
              <w:pStyle w:val="Normal"/>
              <w:spacing w:lineRule="auto" w:line="240" w:before="0" w:after="0"/>
              <w:jc w:val="center"/>
              <w:rPr>
                <w:sz w:val="24"/>
                <w:szCs w:val="24"/>
              </w:rPr>
            </w:pPr>
            <w:r>
              <w:rPr>
                <w:sz w:val="24"/>
                <w:szCs w:val="24"/>
              </w:rPr>
              <w:t>Сроки реализации</w:t>
            </w:r>
          </w:p>
        </w:tc>
      </w:tr>
      <w:tr>
        <w:trPr/>
        <w:tc>
          <w:tcPr>
            <w:tcW w:w="2352" w:type="dxa"/>
            <w:tcBorders/>
            <w:shd w:fill="auto" w:val="clear"/>
            <w:tcMar>
              <w:left w:w="108" w:type="dxa"/>
            </w:tcMar>
          </w:tcPr>
          <w:p>
            <w:pPr>
              <w:pStyle w:val="Normal"/>
              <w:spacing w:lineRule="auto" w:line="240" w:before="0" w:after="0"/>
              <w:rPr>
                <w:sz w:val="24"/>
                <w:szCs w:val="24"/>
              </w:rPr>
            </w:pPr>
            <w:r>
              <w:rPr>
                <w:sz w:val="24"/>
                <w:szCs w:val="24"/>
              </w:rPr>
              <w:t>Объекты капитального строительства водоснабжения и канализации</w:t>
            </w:r>
          </w:p>
        </w:tc>
        <w:tc>
          <w:tcPr>
            <w:tcW w:w="2038" w:type="dxa"/>
            <w:tcBorders/>
            <w:shd w:fill="auto" w:val="clear"/>
            <w:tcMar>
              <w:left w:w="108" w:type="dxa"/>
            </w:tcMar>
          </w:tcPr>
          <w:p>
            <w:pPr>
              <w:pStyle w:val="Normal"/>
              <w:spacing w:lineRule="auto" w:line="240" w:before="0" w:after="0"/>
              <w:rPr>
                <w:sz w:val="24"/>
                <w:szCs w:val="24"/>
              </w:rPr>
            </w:pPr>
            <w:r>
              <w:rPr>
                <w:sz w:val="24"/>
                <w:szCs w:val="24"/>
              </w:rPr>
              <w:t>Капитальный ремонт артезианских скважин</w:t>
            </w:r>
          </w:p>
        </w:tc>
        <w:tc>
          <w:tcPr>
            <w:tcW w:w="2216" w:type="dxa"/>
            <w:tcBorders/>
            <w:shd w:fill="auto" w:val="clear"/>
            <w:tcMar>
              <w:left w:w="108" w:type="dxa"/>
            </w:tcMar>
          </w:tcPr>
          <w:p>
            <w:pPr>
              <w:pStyle w:val="Normal"/>
              <w:spacing w:lineRule="auto" w:line="240" w:before="0" w:after="0"/>
              <w:rPr>
                <w:sz w:val="24"/>
                <w:szCs w:val="24"/>
              </w:rPr>
            </w:pPr>
            <w:r>
              <w:rPr>
                <w:sz w:val="24"/>
                <w:szCs w:val="24"/>
              </w:rPr>
              <w:t>Волотовский район, Славитинское сельское поселение, деревня Славитино – 2 скважины</w:t>
            </w:r>
          </w:p>
        </w:tc>
        <w:tc>
          <w:tcPr>
            <w:tcW w:w="2115" w:type="dxa"/>
            <w:tcBorders/>
            <w:shd w:fill="auto" w:val="clear"/>
            <w:tcMar>
              <w:left w:w="108" w:type="dxa"/>
            </w:tcMar>
          </w:tcPr>
          <w:p>
            <w:pPr>
              <w:pStyle w:val="Normal"/>
              <w:spacing w:lineRule="auto" w:line="240" w:before="0" w:after="0"/>
              <w:rPr>
                <w:sz w:val="24"/>
                <w:szCs w:val="24"/>
              </w:rPr>
            </w:pPr>
            <w:r>
              <w:rPr>
                <w:sz w:val="24"/>
                <w:szCs w:val="24"/>
              </w:rPr>
              <w:t>Государственная программа «Развитие сельского хозяйства в Новгородской области на 2019-2024 годы»;</w:t>
            </w:r>
          </w:p>
          <w:p>
            <w:pPr>
              <w:pStyle w:val="Normal"/>
              <w:spacing w:lineRule="auto" w:line="240" w:before="0" w:after="0"/>
              <w:rPr>
                <w:sz w:val="24"/>
                <w:szCs w:val="24"/>
              </w:rPr>
            </w:pPr>
            <w:r>
              <w:rPr>
                <w:sz w:val="24"/>
                <w:szCs w:val="24"/>
              </w:rPr>
            </w:r>
          </w:p>
        </w:tc>
        <w:tc>
          <w:tcPr>
            <w:tcW w:w="1480" w:type="dxa"/>
            <w:tcBorders/>
            <w:shd w:fill="auto" w:val="clear"/>
            <w:tcMar>
              <w:left w:w="108" w:type="dxa"/>
            </w:tcMar>
          </w:tcPr>
          <w:p>
            <w:pPr>
              <w:pStyle w:val="Normal"/>
              <w:spacing w:lineRule="auto" w:line="240" w:before="0" w:after="0"/>
              <w:rPr>
                <w:sz w:val="24"/>
                <w:szCs w:val="24"/>
              </w:rPr>
            </w:pPr>
            <w:r>
              <w:rPr>
                <w:sz w:val="24"/>
                <w:szCs w:val="24"/>
              </w:rPr>
              <w:t>2019-2024гг.</w:t>
            </w:r>
          </w:p>
        </w:tc>
      </w:tr>
    </w:tbl>
    <w:p>
      <w:pPr>
        <w:pStyle w:val="Normal"/>
        <w:rPr/>
      </w:pPr>
      <w:r>
        <w:rPr/>
      </w:r>
    </w:p>
    <w:p>
      <w:pPr>
        <w:pStyle w:val="NoSpacing"/>
        <w:ind w:firstLine="709"/>
        <w:rPr>
          <w:u w:val="single"/>
        </w:rPr>
      </w:pPr>
      <w:bookmarkStart w:id="151" w:name="_Toc499587808"/>
      <w:bookmarkStart w:id="152" w:name="_Toc408941744"/>
      <w:bookmarkStart w:id="153" w:name="_Toc389545900"/>
      <w:bookmarkStart w:id="154" w:name="_Toc374193957"/>
      <w:bookmarkStart w:id="155" w:name="_Обоснование_предложенного_варианта"/>
      <w:bookmarkStart w:id="156" w:name="_Строительство_объектов_водоотведени"/>
      <w:bookmarkStart w:id="157" w:name="_Строительство_объектов_водоснабжени"/>
      <w:bookmarkEnd w:id="155"/>
      <w:bookmarkEnd w:id="156"/>
      <w:bookmarkEnd w:id="157"/>
      <w:r>
        <w:rPr>
          <w:u w:val="single"/>
        </w:rPr>
        <w:t>Анализ состояния и использования территории, рекомендованной для размещения планируемого объекта.</w:t>
      </w:r>
    </w:p>
    <w:p>
      <w:pPr>
        <w:pStyle w:val="NoSpacing"/>
        <w:ind w:firstLine="709"/>
        <w:rPr/>
      </w:pPr>
      <w:r>
        <w:rP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pPr>
        <w:pStyle w:val="NoSpacing"/>
        <w:ind w:firstLine="709"/>
        <w:rPr/>
      </w:pPr>
      <w:r>
        <w:rP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освоению.</w:t>
      </w:r>
    </w:p>
    <w:p>
      <w:pPr>
        <w:pStyle w:val="NoSpacing"/>
        <w:ind w:firstLine="709"/>
        <w:rPr/>
      </w:pPr>
      <w:r>
        <w:rPr/>
        <w:t>Наличие особо ценных земель, имеющих ограничения по переводу из одной в другую категорию: отсутствуют</w:t>
      </w:r>
    </w:p>
    <w:p>
      <w:pPr>
        <w:pStyle w:val="NoSpacing"/>
        <w:ind w:firstLine="709"/>
        <w:rPr/>
      </w:pPr>
      <w:r>
        <w:rPr/>
        <w:t>Возможность осуществления реконструкции занятых территорий: не требуется.</w:t>
      </w:r>
    </w:p>
    <w:p>
      <w:pPr>
        <w:pStyle w:val="NoSpacing"/>
        <w:ind w:firstLine="709"/>
        <w:rPr/>
      </w:pPr>
      <w:r>
        <w:rPr/>
        <w:t>Необходимые мероприятия по инженерной подготовке территории в случае размещения конкретного вида объекта местного значения: не требуются.</w:t>
      </w:r>
    </w:p>
    <w:p>
      <w:pPr>
        <w:pStyle w:val="NoSpacing"/>
        <w:ind w:firstLine="709"/>
        <w:rPr/>
      </w:pPr>
      <w:r>
        <w:rPr/>
        <w:t>Оценка соответствия вида размещаемого объекта требованиям и ограничениям по видам использования земель данной категории: соответствует.</w:t>
      </w:r>
    </w:p>
    <w:p>
      <w:pPr>
        <w:pStyle w:val="NoSpacing"/>
        <w:ind w:firstLine="709"/>
        <w:rPr>
          <w:u w:val="single"/>
        </w:rPr>
      </w:pPr>
      <w:r>
        <w:rPr>
          <w:u w:val="single"/>
        </w:rPr>
        <w:t>Определение возможных направлений развития территории.</w:t>
      </w:r>
    </w:p>
    <w:p>
      <w:pPr>
        <w:pStyle w:val="NoSpacing"/>
        <w:ind w:firstLine="709"/>
        <w:rPr/>
      </w:pPr>
      <w:r>
        <w:rPr/>
        <w:t>Цели и задачи социально-экономического развития, в том числе связанные с конкретным видом объекта</w:t>
        <w:tab/>
        <w:t xml:space="preserve">повышение комфортного уровня проживания населения: соответствует. </w:t>
      </w:r>
    </w:p>
    <w:p>
      <w:pPr>
        <w:pStyle w:val="NoSpacing"/>
        <w:ind w:firstLine="709"/>
        <w:rPr/>
      </w:pPr>
      <w:r>
        <w:rPr/>
        <w:t>Оценка соответствия предполагаемого месторасположения объекта требованиям и принципам градостроительной деятельности, в том числе:</w:t>
        <w:tab/>
      </w:r>
    </w:p>
    <w:p>
      <w:pPr>
        <w:pStyle w:val="NoSpacing"/>
        <w:ind w:firstLine="709"/>
        <w:rPr/>
      </w:pPr>
      <w:r>
        <w:rP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tab/>
        <w:t>размещения данного объекта: соответствует требованиям обеспечения безопасных условий жизнедеятельности населения, однако при этом относится к опасным промышленным объектам;</w:t>
      </w:r>
    </w:p>
    <w:p>
      <w:pPr>
        <w:pStyle w:val="NoSpacing"/>
        <w:ind w:firstLine="709"/>
        <w:rPr/>
      </w:pPr>
      <w:r>
        <w:rP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pPr>
        <w:pStyle w:val="NoSpacing"/>
        <w:ind w:firstLine="709"/>
        <w:rPr/>
      </w:pPr>
      <w:r>
        <w:rPr/>
        <w:t>ограничениям негативного воздействия на окружающую среду (при создании объектов определённых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pPr>
        <w:pStyle w:val="NoSpacing"/>
        <w:ind w:firstLine="709"/>
        <w:rPr/>
      </w:pPr>
      <w:r>
        <w:rPr/>
        <w:t>учет требований охраны и рационального использования природных ресурсов: учет проводить не требуется.</w:t>
      </w:r>
    </w:p>
    <w:p>
      <w:pPr>
        <w:pStyle w:val="NoSpacing"/>
        <w:ind w:firstLine="709"/>
        <w:rPr/>
      </w:pPr>
      <w:r>
        <w:rPr/>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не требуется.</w:t>
      </w:r>
    </w:p>
    <w:p>
      <w:pPr>
        <w:pStyle w:val="NoSpacing"/>
        <w:ind w:firstLine="709"/>
        <w:rPr/>
      </w:pPr>
      <w:r>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не требуется.</w:t>
      </w:r>
    </w:p>
    <w:p>
      <w:pPr>
        <w:pStyle w:val="NoSpacing"/>
        <w:ind w:firstLine="709"/>
        <w:rPr>
          <w:u w:val="single"/>
        </w:rPr>
      </w:pPr>
      <w:r>
        <w:rPr>
          <w:u w:val="single"/>
        </w:rPr>
        <w:t>Прогнозируемые ограничения использования соответствующей территории.</w:t>
      </w:r>
    </w:p>
    <w:p>
      <w:pPr>
        <w:pStyle w:val="NoSpacing"/>
        <w:ind w:firstLine="709"/>
        <w:rPr/>
      </w:pPr>
      <w:r>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tab/>
        <w:t>ограничения в соответствии с действующим законодательством.</w:t>
      </w:r>
    </w:p>
    <w:p>
      <w:pPr>
        <w:pStyle w:val="NoSpacing"/>
        <w:ind w:firstLine="709"/>
        <w:rPr/>
      </w:pPr>
      <w:r>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pPr>
        <w:pStyle w:val="NoSpacing"/>
        <w:ind w:firstLine="709"/>
        <w:rPr/>
      </w:pPr>
      <w:r>
        <w:rPr/>
        <w:t>в соответствии с видом объекта.</w:t>
      </w:r>
    </w:p>
    <w:p>
      <w:pPr>
        <w:pStyle w:val="NoSpacing"/>
        <w:ind w:firstLine="709"/>
        <w:rPr/>
      </w:pPr>
      <w:r>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w:t>
      </w:r>
    </w:p>
    <w:p>
      <w:pPr>
        <w:pStyle w:val="NoSpacing"/>
        <w:ind w:firstLine="709"/>
        <w:rPr>
          <w:u w:val="single"/>
        </w:rPr>
      </w:pPr>
      <w:r>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pPr>
        <w:pStyle w:val="NoSpacing"/>
        <w:ind w:firstLine="709"/>
        <w:rPr/>
      </w:pPr>
      <w:r>
        <w:rPr/>
        <w:t>Оценка влияния на комплексное развитие включает оценку соответствия планируемых объектов параметрам функциональной зоны по проекту схемы территориального планирования и регламентам территориальной зоны правил землепользования и застройки муниципального образования: планируемые объекты соответствуют регламентам территориальной зоны.</w:t>
      </w:r>
    </w:p>
    <w:p>
      <w:pPr>
        <w:pStyle w:val="NoSpacing"/>
        <w:ind w:firstLine="709"/>
        <w:rPr/>
      </w:pPr>
      <w:r>
        <w:rP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оказывает положительной влияние. </w:t>
      </w:r>
    </w:p>
    <w:p>
      <w:pPr>
        <w:pStyle w:val="NoSpacing"/>
        <w:ind w:firstLine="709"/>
        <w:rPr/>
      </w:pPr>
      <w:r>
        <w:rP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pPr>
        <w:pStyle w:val="1"/>
        <w:keepLines w:val="false"/>
        <w:numPr>
          <w:ilvl w:val="2"/>
          <w:numId w:val="3"/>
        </w:numPr>
        <w:ind w:left="709" w:hanging="709"/>
        <w:rPr/>
      </w:pPr>
      <w:bookmarkStart w:id="158" w:name="_Toc6301251"/>
      <w:r>
        <w:rPr/>
        <w:t>Строительство объектов водоотведения</w:t>
      </w:r>
      <w:bookmarkEnd w:id="158"/>
      <w:r>
        <w:rPr/>
        <w:t xml:space="preserve"> </w:t>
      </w:r>
    </w:p>
    <w:p>
      <w:pPr>
        <w:pStyle w:val="Normal"/>
        <w:ind w:firstLine="709"/>
        <w:rPr/>
      </w:pPr>
      <w:r>
        <w:rPr/>
        <w:t>Предложения не поступали.</w:t>
      </w:r>
    </w:p>
    <w:p>
      <w:pPr>
        <w:pStyle w:val="1"/>
        <w:keepLines w:val="false"/>
        <w:numPr>
          <w:ilvl w:val="2"/>
          <w:numId w:val="3"/>
        </w:numPr>
        <w:ind w:left="709" w:hanging="709"/>
        <w:rPr/>
      </w:pPr>
      <w:bookmarkStart w:id="159" w:name="_Toc6301252"/>
      <w:bookmarkStart w:id="160" w:name="_Toc520411685"/>
      <w:bookmarkEnd w:id="159"/>
      <w:bookmarkEnd w:id="160"/>
      <w:r>
        <w:rPr/>
        <w:t>Строительство объектов теплоснабжения населения</w:t>
      </w:r>
    </w:p>
    <w:p>
      <w:pPr>
        <w:pStyle w:val="NoSpacing"/>
        <w:ind w:firstLine="709"/>
        <w:rPr/>
      </w:pPr>
      <w:r>
        <w:rPr/>
        <w:t>Предложения не поступали.</w:t>
      </w:r>
    </w:p>
    <w:p>
      <w:pPr>
        <w:pStyle w:val="1"/>
        <w:keepLines w:val="false"/>
        <w:numPr>
          <w:ilvl w:val="1"/>
          <w:numId w:val="3"/>
        </w:numPr>
        <w:rPr/>
      </w:pPr>
      <w:r>
        <w:rPr/>
        <w:t xml:space="preserve"> </w:t>
      </w:r>
      <w:bookmarkStart w:id="161" w:name="_Toc6301253"/>
      <w:r>
        <w:rPr/>
        <w:t xml:space="preserve">Обоснование предложенного варианта размещения объектов транспортной инфраструктуры вне границ населенных пунктов в границах муниципального района по результатам комплексных обоснований, необходимых для устойчивого развития территории </w:t>
      </w:r>
      <w:bookmarkEnd w:id="151"/>
      <w:bookmarkEnd w:id="152"/>
      <w:bookmarkEnd w:id="153"/>
      <w:bookmarkEnd w:id="154"/>
      <w:bookmarkEnd w:id="161"/>
      <w:r>
        <w:rPr/>
        <w:t>муниципального района</w:t>
      </w:r>
    </w:p>
    <w:p>
      <w:pPr>
        <w:pStyle w:val="Normal"/>
        <w:ind w:firstLine="709"/>
        <w:rPr/>
      </w:pPr>
      <w:r>
        <w:rPr/>
        <w:t>Предложения не поступали.</w:t>
      </w:r>
    </w:p>
    <w:p>
      <w:pPr>
        <w:pStyle w:val="1"/>
        <w:keepLines w:val="false"/>
        <w:numPr>
          <w:ilvl w:val="1"/>
          <w:numId w:val="3"/>
        </w:numPr>
        <w:ind w:left="709" w:hanging="709"/>
        <w:rPr/>
      </w:pPr>
      <w:bookmarkStart w:id="162" w:name="_Toc6301254"/>
      <w:bookmarkEnd w:id="162"/>
      <w:r>
        <w:rPr/>
        <w:t>Обоснование предложенного варианта размещения объектов образования по результатам комплексных обоснований, необходимых для устойчивого развития территории муниципального района</w:t>
      </w:r>
    </w:p>
    <w:p>
      <w:pPr>
        <w:pStyle w:val="Normal"/>
        <w:ind w:firstLine="709"/>
        <w:rPr/>
      </w:pPr>
      <w:bookmarkStart w:id="163" w:name="_Toc499587812"/>
      <w:bookmarkStart w:id="164" w:name="_Toc408941747"/>
      <w:bookmarkStart w:id="165" w:name="_Toc389545903"/>
      <w:bookmarkStart w:id="166" w:name="_Toc374193960"/>
      <w:bookmarkEnd w:id="163"/>
      <w:bookmarkEnd w:id="164"/>
      <w:bookmarkEnd w:id="165"/>
      <w:bookmarkEnd w:id="166"/>
      <w:r>
        <w:rPr/>
        <w:t>Предложения не поступали.</w:t>
      </w:r>
    </w:p>
    <w:p>
      <w:pPr>
        <w:pStyle w:val="1"/>
        <w:keepLines w:val="false"/>
        <w:numPr>
          <w:ilvl w:val="1"/>
          <w:numId w:val="3"/>
        </w:numPr>
        <w:ind w:left="709" w:hanging="709"/>
        <w:rPr/>
      </w:pPr>
      <w:bookmarkStart w:id="167" w:name="_Toc499587812"/>
      <w:bookmarkStart w:id="168" w:name="_Toc408941747"/>
      <w:bookmarkStart w:id="169" w:name="_Toc389545903"/>
      <w:bookmarkStart w:id="170" w:name="_Toc374193960"/>
      <w:bookmarkStart w:id="171" w:name="_Toc6301255"/>
      <w:bookmarkStart w:id="172" w:name="_Toc520411689"/>
      <w:bookmarkStart w:id="173" w:name="_Строительство_объектов_"/>
      <w:bookmarkEnd w:id="167"/>
      <w:bookmarkEnd w:id="168"/>
      <w:bookmarkEnd w:id="169"/>
      <w:bookmarkEnd w:id="170"/>
      <w:bookmarkEnd w:id="173"/>
      <w:bookmarkEnd w:id="171"/>
      <w:bookmarkEnd w:id="172"/>
      <w:r>
        <w:rPr/>
        <w:t>Обоснование предложенного варианта размещения объектов транспортной инфраструктуры в границах населенных пунктов поселения и оценка возможного влияния планируемых для размещения объектов на комплексное развитие территорий</w:t>
      </w:r>
    </w:p>
    <w:p>
      <w:pPr>
        <w:pStyle w:val="1"/>
        <w:keepLines w:val="false"/>
        <w:numPr>
          <w:ilvl w:val="2"/>
          <w:numId w:val="3"/>
        </w:numPr>
        <w:ind w:left="426" w:hanging="426"/>
        <w:rPr/>
      </w:pPr>
      <w:bookmarkStart w:id="174" w:name="_Toc6301256"/>
      <w:bookmarkStart w:id="175" w:name="_Toc520411690"/>
      <w:bookmarkStart w:id="176" w:name="_Toc408941745"/>
      <w:bookmarkStart w:id="177" w:name="_Toc389545901"/>
      <w:bookmarkStart w:id="178" w:name="_Toc374193958"/>
      <w:bookmarkEnd w:id="174"/>
      <w:bookmarkEnd w:id="175"/>
      <w:bookmarkEnd w:id="176"/>
      <w:bookmarkEnd w:id="177"/>
      <w:bookmarkEnd w:id="178"/>
      <w:r>
        <w:rPr/>
        <w:t>Строительство объектов улично-дорожной сети в границах населенных пунктов поселения</w:t>
      </w:r>
    </w:p>
    <w:p>
      <w:pPr>
        <w:pStyle w:val="NoSpacing"/>
        <w:ind w:firstLine="709"/>
        <w:rPr/>
      </w:pPr>
      <w:r>
        <w:rPr/>
        <w:t>Предложения не поступали.</w:t>
      </w:r>
    </w:p>
    <w:p>
      <w:pPr>
        <w:pStyle w:val="1"/>
        <w:keepLines w:val="false"/>
        <w:numPr>
          <w:ilvl w:val="2"/>
          <w:numId w:val="3"/>
        </w:numPr>
        <w:ind w:left="426" w:hanging="568"/>
        <w:rPr/>
      </w:pPr>
      <w:bookmarkStart w:id="179" w:name="_Toc6301257"/>
      <w:bookmarkStart w:id="180" w:name="_Toc520411691"/>
      <w:bookmarkStart w:id="181" w:name="_Toc408941746"/>
      <w:bookmarkStart w:id="182" w:name="_Toc389545902"/>
      <w:bookmarkStart w:id="183" w:name="_Toc374193959"/>
      <w:bookmarkEnd w:id="179"/>
      <w:bookmarkEnd w:id="180"/>
      <w:bookmarkEnd w:id="181"/>
      <w:bookmarkEnd w:id="182"/>
      <w:bookmarkEnd w:id="183"/>
      <w:r>
        <w:rPr/>
        <w:t>Строительство парковок (парковочных мест)</w:t>
      </w:r>
    </w:p>
    <w:p>
      <w:pPr>
        <w:pStyle w:val="NoSpacing"/>
        <w:ind w:firstLine="709"/>
        <w:rPr/>
      </w:pPr>
      <w:r>
        <w:rPr/>
        <w:t>Предложения не поступали.</w:t>
      </w:r>
    </w:p>
    <w:p>
      <w:pPr>
        <w:pStyle w:val="1"/>
        <w:keepLines w:val="false"/>
        <w:numPr>
          <w:ilvl w:val="2"/>
          <w:numId w:val="3"/>
        </w:numPr>
        <w:ind w:left="426" w:hanging="568"/>
        <w:rPr/>
      </w:pPr>
      <w:bookmarkStart w:id="184" w:name="_Toc6301258"/>
      <w:bookmarkStart w:id="185" w:name="_Toc520411692"/>
      <w:bookmarkEnd w:id="184"/>
      <w:bookmarkEnd w:id="185"/>
      <w:r>
        <w:rPr/>
        <w:t>Строительство тротуаров и пешеходных дорожек, совмещенных для велосипедного движения за пределами проезжей части</w:t>
      </w:r>
    </w:p>
    <w:p>
      <w:pPr>
        <w:pStyle w:val="Normal"/>
        <w:ind w:firstLine="709"/>
        <w:rPr/>
      </w:pPr>
      <w:r>
        <w:rPr/>
        <w:t>Предложения не поступали.</w:t>
      </w:r>
    </w:p>
    <w:p>
      <w:pPr>
        <w:pStyle w:val="1"/>
        <w:keepLines w:val="false"/>
        <w:numPr>
          <w:ilvl w:val="1"/>
          <w:numId w:val="3"/>
        </w:numPr>
        <w:ind w:left="709" w:hanging="709"/>
        <w:rPr/>
      </w:pPr>
      <w:bookmarkStart w:id="186" w:name="_Toc408941749"/>
      <w:bookmarkStart w:id="187" w:name="_Toc389545905"/>
      <w:bookmarkStart w:id="188" w:name="_Toc374193961"/>
      <w:bookmarkStart w:id="189" w:name="_Toc6301259"/>
      <w:bookmarkStart w:id="190" w:name="_Toc520411693"/>
      <w:bookmarkEnd w:id="186"/>
      <w:bookmarkEnd w:id="187"/>
      <w:bookmarkEnd w:id="188"/>
      <w:bookmarkEnd w:id="189"/>
      <w:bookmarkEnd w:id="190"/>
      <w:r>
        <w:rPr/>
        <w:t>Обоснование предложенного варианта размещения объектов   физической   культуры   и   массового   спорта и оценка возможного влияния планируемых для размещения объектов на комплексное развитие территорий</w:t>
      </w:r>
    </w:p>
    <w:p>
      <w:pPr>
        <w:pStyle w:val="1"/>
        <w:keepLines w:val="false"/>
        <w:numPr>
          <w:ilvl w:val="2"/>
          <w:numId w:val="3"/>
        </w:numPr>
        <w:ind w:left="426" w:hanging="426"/>
        <w:rPr>
          <w:color w:val="000000" w:themeColor="text1"/>
        </w:rPr>
      </w:pPr>
      <w:bookmarkStart w:id="191" w:name="_Toc6301260"/>
      <w:bookmarkStart w:id="192" w:name="_Toc520411694"/>
      <w:bookmarkStart w:id="193" w:name="_Toc408941748"/>
      <w:bookmarkStart w:id="194" w:name="_Toc389545904"/>
      <w:bookmarkEnd w:id="191"/>
      <w:bookmarkEnd w:id="192"/>
      <w:bookmarkEnd w:id="193"/>
      <w:bookmarkEnd w:id="194"/>
      <w:r>
        <w:rPr>
          <w:color w:val="000000" w:themeColor="text1"/>
        </w:rPr>
        <w:t>Строительство объектов   физической   культуры   и   массового   спорта</w:t>
      </w:r>
    </w:p>
    <w:p>
      <w:pPr>
        <w:pStyle w:val="NoSpacing"/>
        <w:ind w:firstLine="709"/>
        <w:rPr>
          <w:color w:val="000000" w:themeColor="text1"/>
        </w:rPr>
      </w:pPr>
      <w:r>
        <w:rPr>
          <w:color w:val="000000" w:themeColor="text1"/>
        </w:rPr>
        <w:t xml:space="preserve">Предложения не поступали. </w:t>
      </w:r>
    </w:p>
    <w:p>
      <w:pPr>
        <w:pStyle w:val="1"/>
        <w:keepLines w:val="false"/>
        <w:numPr>
          <w:ilvl w:val="1"/>
          <w:numId w:val="3"/>
        </w:numPr>
        <w:ind w:left="709" w:hanging="709"/>
        <w:rPr/>
      </w:pPr>
      <w:bookmarkStart w:id="195" w:name="_Toc6301261"/>
      <w:bookmarkStart w:id="196" w:name="_Toc520411695"/>
      <w:bookmarkEnd w:id="195"/>
      <w:bookmarkEnd w:id="196"/>
      <w:r>
        <w:rPr/>
        <w:t>Обоснование предложенного варианта размещения объектов культуры и искусства и оценка возможного влияния планируемых для размещения объектов на комплексное развитие территорий</w:t>
      </w:r>
    </w:p>
    <w:p>
      <w:pPr>
        <w:pStyle w:val="1"/>
        <w:keepLines w:val="false"/>
        <w:numPr>
          <w:ilvl w:val="2"/>
          <w:numId w:val="3"/>
        </w:numPr>
        <w:ind w:left="426" w:hanging="426"/>
        <w:rPr/>
      </w:pPr>
      <w:bookmarkStart w:id="197" w:name="_Toc6301262"/>
      <w:bookmarkStart w:id="198" w:name="_Toc520411696"/>
      <w:bookmarkEnd w:id="197"/>
      <w:bookmarkEnd w:id="198"/>
      <w:r>
        <w:rPr/>
        <w:t>Строительство объектов культуры и искусства</w:t>
      </w:r>
    </w:p>
    <w:p>
      <w:pPr>
        <w:pStyle w:val="Normal"/>
        <w:spacing w:before="0" w:after="240"/>
        <w:ind w:firstLine="709"/>
        <w:rPr/>
      </w:pPr>
      <w:r>
        <w:rPr/>
        <w:t>Предложения не поступали.</w:t>
      </w:r>
    </w:p>
    <w:p>
      <w:pPr>
        <w:pStyle w:val="1"/>
        <w:keepLines w:val="false"/>
        <w:numPr>
          <w:ilvl w:val="1"/>
          <w:numId w:val="3"/>
        </w:numPr>
        <w:ind w:left="709" w:hanging="709"/>
        <w:rPr/>
      </w:pPr>
      <w:bookmarkStart w:id="199" w:name="_Toc6301263"/>
      <w:bookmarkStart w:id="200" w:name="_Toc520411697"/>
      <w:bookmarkEnd w:id="199"/>
      <w:bookmarkEnd w:id="200"/>
      <w:r>
        <w:rPr/>
        <w:t>Обоснование предложенного варианта размещения объектов в иных областях деятельности и оценка возможного влияния планируемых для размещения объектов на комплексное развитие территорий</w:t>
      </w:r>
    </w:p>
    <w:p>
      <w:pPr>
        <w:pStyle w:val="1"/>
        <w:keepLines w:val="false"/>
        <w:numPr>
          <w:ilvl w:val="2"/>
          <w:numId w:val="3"/>
        </w:numPr>
        <w:ind w:left="851" w:hanging="851"/>
        <w:rPr/>
      </w:pPr>
      <w:bookmarkStart w:id="201" w:name="_Toc6301264"/>
      <w:bookmarkStart w:id="202" w:name="_Toc520411698"/>
      <w:bookmarkEnd w:id="201"/>
      <w:bookmarkEnd w:id="202"/>
      <w:r>
        <w:rPr/>
        <w:t>Объекты благоустройства</w:t>
      </w:r>
    </w:p>
    <w:p>
      <w:pPr>
        <w:pStyle w:val="Normal"/>
        <w:ind w:firstLine="709"/>
        <w:rPr/>
      </w:pPr>
      <w:r>
        <w:rPr/>
        <w:t>Предложения не поступали.</w:t>
      </w:r>
    </w:p>
    <w:p>
      <w:pPr>
        <w:pStyle w:val="1"/>
        <w:keepLines w:val="false"/>
        <w:numPr>
          <w:ilvl w:val="1"/>
          <w:numId w:val="3"/>
        </w:numPr>
        <w:rPr/>
      </w:pPr>
      <w:r>
        <w:rPr/>
        <w:t xml:space="preserve"> </w:t>
      </w:r>
      <w:bookmarkStart w:id="203" w:name="_Toc6301265"/>
      <w:bookmarkEnd w:id="203"/>
      <w:r>
        <w:rPr/>
        <w:t>Обоснование предложенного варианта размещения иных объектов по результатам комплексных обоснований, необходимых для устойчивого развития территории поселения</w:t>
      </w:r>
    </w:p>
    <w:p>
      <w:pPr>
        <w:pStyle w:val="Normal"/>
        <w:spacing w:before="0" w:after="240"/>
        <w:ind w:firstLine="709"/>
        <w:jc w:val="left"/>
        <w:rPr/>
      </w:pPr>
      <w:r>
        <w:rPr/>
        <w:t>Предложения не поступали</w:t>
      </w:r>
    </w:p>
    <w:p>
      <w:pPr>
        <w:pStyle w:val="NoSpacing"/>
        <w:rPr>
          <w:u w:val="single"/>
        </w:rPr>
      </w:pPr>
      <w:r>
        <w:rPr>
          <w:u w:val="single"/>
        </w:rPr>
      </w:r>
    </w:p>
    <w:p>
      <w:pPr>
        <w:pStyle w:val="1"/>
        <w:keepLines w:val="false"/>
        <w:numPr>
          <w:ilvl w:val="0"/>
          <w:numId w:val="3"/>
        </w:numPr>
        <w:ind w:left="567" w:hanging="567"/>
        <w:rPr/>
      </w:pPr>
      <w:bookmarkStart w:id="204" w:name="_Toc408941749"/>
      <w:bookmarkStart w:id="205" w:name="_Toc389545905"/>
      <w:bookmarkStart w:id="206" w:name="_Toc374193961"/>
      <w:bookmarkStart w:id="207" w:name="_Toc6301266"/>
      <w:bookmarkStart w:id="208" w:name="_Toc408941752"/>
      <w:bookmarkStart w:id="209" w:name="_Toc389545918"/>
      <w:bookmarkStart w:id="210" w:name="_Toc374193973"/>
      <w:bookmarkStart w:id="211" w:name="_Учет_инвестиционных_программ"/>
      <w:bookmarkEnd w:id="204"/>
      <w:bookmarkEnd w:id="205"/>
      <w:bookmarkEnd w:id="206"/>
      <w:bookmarkEnd w:id="211"/>
      <w:bookmarkEnd w:id="207"/>
      <w:bookmarkEnd w:id="208"/>
      <w:bookmarkEnd w:id="209"/>
      <w:bookmarkEnd w:id="210"/>
      <w:r>
        <w:rPr/>
        <w:t>Перечень объектов местного значения поселения и мест их размещения</w:t>
      </w:r>
    </w:p>
    <w:p>
      <w:pPr>
        <w:pStyle w:val="Normal"/>
        <w:ind w:firstLine="709"/>
        <w:rPr>
          <w:lang w:eastAsia="ar-SA"/>
        </w:rPr>
      </w:pPr>
      <w:r>
        <w:rPr>
          <w:lang w:eastAsia="ar-SA"/>
        </w:rPr>
        <w:t xml:space="preserve">Перечень объектов </w:t>
      </w:r>
      <w:r>
        <w:rPr/>
        <w:t>местного значения</w:t>
      </w:r>
      <w:r>
        <w:rPr>
          <w:lang w:eastAsia="ar-SA"/>
        </w:rPr>
        <w:t xml:space="preserve"> </w:t>
      </w:r>
      <w:r>
        <w:rPr/>
        <w:t xml:space="preserve">поселения </w:t>
      </w:r>
      <w:r>
        <w:rPr>
          <w:lang w:eastAsia="ar-SA"/>
        </w:rPr>
        <w:t xml:space="preserve">в материалах по обоснованию является основанием для составления утверждаемого перечня объектов </w:t>
      </w:r>
      <w:r>
        <w:rPr/>
        <w:t>местного значения поселения</w:t>
      </w:r>
      <w:r>
        <w:rPr>
          <w:lang w:eastAsia="ar-SA"/>
        </w:rPr>
        <w:t xml:space="preserve">, входящего в состав Положения о территориальном планировании и основой для отображения на карте планируемого размещения объектов </w:t>
      </w:r>
      <w:r>
        <w:rPr/>
        <w:t>местного значения поселения</w:t>
      </w:r>
      <w:r>
        <w:rPr>
          <w:lang w:eastAsia="ar-SA"/>
        </w:rPr>
        <w:t>.</w:t>
      </w:r>
    </w:p>
    <w:p>
      <w:pPr>
        <w:pStyle w:val="Normal"/>
        <w:ind w:firstLine="709"/>
        <w:rPr>
          <w:lang w:eastAsia="ar-SA"/>
        </w:rPr>
      </w:pPr>
      <w:r>
        <w:rPr>
          <w:lang w:eastAsia="ar-SA"/>
        </w:rPr>
        <w:t xml:space="preserve">Группировка видов планируемых объектов </w:t>
      </w:r>
      <w:r>
        <w:rPr/>
        <w:t xml:space="preserve">местного значения поселения </w:t>
      </w:r>
      <w:r>
        <w:rPr>
          <w:lang w:eastAsia="ar-SA"/>
        </w:rPr>
        <w:t xml:space="preserve">выполнена в соответствии с определением объектов </w:t>
      </w:r>
      <w:r>
        <w:rPr/>
        <w:t xml:space="preserve">местного значения поселения </w:t>
      </w:r>
      <w:r>
        <w:rPr>
          <w:lang w:eastAsia="ar-SA"/>
        </w:rPr>
        <w:t>согласно пункту 20 статьи 1 Градостроительного кодекса Российской Федерации.</w:t>
      </w:r>
    </w:p>
    <w:p>
      <w:pPr>
        <w:sectPr>
          <w:headerReference w:type="default" r:id="rId2"/>
          <w:footerReference w:type="default" r:id="rId3"/>
          <w:type w:val="nextPage"/>
          <w:pgSz w:w="11906" w:h="16838"/>
          <w:pgMar w:left="1134" w:right="567" w:header="709" w:top="766" w:footer="709" w:bottom="1134" w:gutter="0"/>
          <w:pgNumType w:fmt="decimal"/>
          <w:formProt w:val="false"/>
          <w:titlePg/>
          <w:textDirection w:val="lrTb"/>
          <w:docGrid w:type="default" w:linePitch="360" w:charSpace="4294952959"/>
        </w:sectPr>
        <w:pStyle w:val="Normal"/>
        <w:rPr>
          <w:b/>
          <w:b/>
          <w:lang w:eastAsia="ar-SA"/>
        </w:rPr>
      </w:pPr>
      <w:r>
        <w:rPr>
          <w:b/>
          <w:lang w:eastAsia="ar-SA"/>
        </w:rPr>
      </w:r>
    </w:p>
    <w:p>
      <w:pPr>
        <w:pStyle w:val="NoSpacing"/>
        <w:spacing w:before="0" w:after="240"/>
        <w:jc w:val="right"/>
        <w:rPr/>
      </w:pPr>
      <w:r>
        <w:rPr/>
        <w:t>Таблица 19</w:t>
      </w:r>
    </w:p>
    <w:p>
      <w:pPr>
        <w:pStyle w:val="Normal"/>
        <w:jc w:val="center"/>
        <w:rPr>
          <w:lang w:eastAsia="ar-SA"/>
        </w:rPr>
      </w:pPr>
      <w:r>
        <w:rPr>
          <w:lang w:eastAsia="ar-SA"/>
        </w:rPr>
        <w:t xml:space="preserve">Сведения о видах, назначении и наименованиях планируемых для размещения объектов местного значения </w:t>
      </w:r>
      <w:r>
        <w:rPr/>
        <w:t>поселения</w:t>
      </w:r>
      <w:r>
        <w:rPr>
          <w:lang w:eastAsia="ar-SA"/>
        </w:rPr>
        <w:t xml:space="preserve">,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обоснованных для включения в Положение о территориальном планировании </w:t>
      </w:r>
    </w:p>
    <w:tbl>
      <w:tblPr>
        <w:tblW w:w="1573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6"/>
        <w:gridCol w:w="2267"/>
        <w:gridCol w:w="2128"/>
        <w:gridCol w:w="2615"/>
        <w:gridCol w:w="2346"/>
        <w:gridCol w:w="2411"/>
        <w:gridCol w:w="3401"/>
      </w:tblGrid>
      <w:tr>
        <w:trPr>
          <w:tblHeader w:val="true"/>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center"/>
              <w:rPr>
                <w:rFonts w:eastAsia="Times New Roman"/>
                <w:sz w:val="24"/>
                <w:szCs w:val="24"/>
              </w:rPr>
            </w:pPr>
            <w:r>
              <w:rPr>
                <w:rFonts w:eastAsia="Times New Roman"/>
                <w:sz w:val="24"/>
                <w:szCs w:val="24"/>
              </w:rPr>
              <w:t>№</w:t>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center"/>
              <w:rPr>
                <w:rFonts w:eastAsia="Times New Roman"/>
                <w:sz w:val="24"/>
                <w:szCs w:val="24"/>
              </w:rPr>
            </w:pPr>
            <w:r>
              <w:rPr>
                <w:rFonts w:eastAsia="Times New Roman"/>
                <w:sz w:val="24"/>
                <w:szCs w:val="24"/>
              </w:rPr>
              <w:t>Наименование объекта</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center"/>
              <w:rPr>
                <w:rFonts w:eastAsia="Times New Roman"/>
                <w:sz w:val="24"/>
                <w:szCs w:val="24"/>
              </w:rPr>
            </w:pPr>
            <w:r>
              <w:rPr>
                <w:rFonts w:eastAsia="Times New Roman"/>
                <w:sz w:val="24"/>
                <w:szCs w:val="24"/>
              </w:rPr>
              <w:t>Вид объекта</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center"/>
              <w:rPr>
                <w:rFonts w:eastAsia="Times New Roman"/>
                <w:sz w:val="24"/>
                <w:szCs w:val="24"/>
              </w:rPr>
            </w:pPr>
            <w:r>
              <w:rPr>
                <w:rFonts w:eastAsia="Times New Roman"/>
                <w:sz w:val="24"/>
                <w:szCs w:val="24"/>
              </w:rPr>
              <w:t>Назначение объекта</w:t>
            </w:r>
          </w:p>
        </w:tc>
        <w:tc>
          <w:tcPr>
            <w:tcW w:w="2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center"/>
              <w:rPr>
                <w:rFonts w:eastAsia="Times New Roman"/>
                <w:sz w:val="24"/>
                <w:szCs w:val="24"/>
              </w:rPr>
            </w:pPr>
            <w:r>
              <w:rPr>
                <w:rFonts w:eastAsia="Times New Roman"/>
                <w:sz w:val="24"/>
                <w:szCs w:val="24"/>
              </w:rPr>
              <w:t>Характеристика объекта</w:t>
            </w:r>
            <w:r>
              <w:rPr>
                <w:rStyle w:val="Style43"/>
                <w:rFonts w:eastAsia="Times New Roman"/>
                <w:sz w:val="24"/>
                <w:szCs w:val="24"/>
              </w:rPr>
              <w:footnoteReference w:id="2"/>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center"/>
              <w:rPr>
                <w:rFonts w:eastAsia="Times New Roman"/>
                <w:sz w:val="24"/>
                <w:szCs w:val="24"/>
              </w:rPr>
            </w:pPr>
            <w:r>
              <w:rPr>
                <w:rFonts w:eastAsia="Times New Roman"/>
                <w:sz w:val="24"/>
                <w:szCs w:val="24"/>
              </w:rPr>
              <w:t xml:space="preserve">Местоположение объекта </w:t>
            </w:r>
            <w:r>
              <w:rPr>
                <w:rFonts w:eastAsia="Times New Roman" w:cs="Times New Roman"/>
                <w:bCs/>
                <w:sz w:val="24"/>
                <w:szCs w:val="24"/>
              </w:rPr>
              <w:t>(поселение, населенный пункт)</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center"/>
              <w:rPr>
                <w:rFonts w:eastAsia="Times New Roman"/>
                <w:sz w:val="24"/>
                <w:szCs w:val="24"/>
              </w:rPr>
            </w:pPr>
            <w:r>
              <w:rPr>
                <w:rFonts w:eastAsia="Times New Roman"/>
                <w:sz w:val="24"/>
                <w:szCs w:val="24"/>
              </w:rPr>
              <w:t>Характеристика зон с особыми условиями использования территорий</w:t>
            </w:r>
            <w:r>
              <w:rPr>
                <w:rStyle w:val="Style43"/>
                <w:rFonts w:eastAsia="Times New Roman"/>
                <w:sz w:val="24"/>
                <w:szCs w:val="24"/>
              </w:rPr>
              <w:footnoteReference w:id="3"/>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lang w:eastAsia="ar-SA"/>
              </w:rPr>
            </w:pPr>
            <w:r>
              <w:rPr>
                <w:rFonts w:eastAsia="Times New Roman" w:cs="Times New Roman"/>
                <w:sz w:val="24"/>
                <w:szCs w:val="24"/>
              </w:rPr>
              <w:t>Объекты физической культуры</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numPr>
                <w:ilvl w:val="0"/>
                <w:numId w:val="4"/>
              </w:numPr>
              <w:suppressAutoHyphens w:val="true"/>
              <w:spacing w:lineRule="auto" w:line="240"/>
              <w:ind w:left="486" w:hanging="284"/>
              <w:jc w:val="left"/>
              <w:rPr>
                <w:szCs w:val="24"/>
              </w:rPr>
            </w:pPr>
            <w:r>
              <w:rPr>
                <w:szCs w:val="24"/>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Открытая спортивная площадка</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Объект физической культуры и массового спорта</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Обеспечение условий для развития на территории муниципального образования физической культуры, школьного спорта и массового спорта</w:t>
            </w:r>
          </w:p>
        </w:tc>
        <w:tc>
          <w:tcPr>
            <w:tcW w:w="2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Расчетный срок площадь 1200м2</w:t>
            </w:r>
          </w:p>
          <w:p>
            <w:pPr>
              <w:pStyle w:val="Normal"/>
              <w:suppressAutoHyphens w:val="true"/>
              <w:jc w:val="left"/>
              <w:rPr>
                <w:rFonts w:eastAsia="Times New Roman"/>
                <w:sz w:val="24"/>
                <w:szCs w:val="24"/>
              </w:rPr>
            </w:pPr>
            <w:r>
              <w:rPr>
                <w:rFonts w:eastAsia="Times New Roman"/>
                <w:sz w:val="24"/>
                <w:szCs w:val="24"/>
              </w:rPr>
              <w:t>1500м2</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 xml:space="preserve">Волотовский район, Славитинское сельское поселение, д. Соловьёво, </w:t>
            </w:r>
          </w:p>
          <w:p>
            <w:pPr>
              <w:pStyle w:val="Normal"/>
              <w:suppressAutoHyphens w:val="true"/>
              <w:jc w:val="left"/>
              <w:rPr>
                <w:rFonts w:eastAsia="Times New Roman"/>
                <w:sz w:val="24"/>
                <w:szCs w:val="24"/>
              </w:rPr>
            </w:pPr>
            <w:r>
              <w:rPr>
                <w:rFonts w:eastAsia="Times New Roman"/>
                <w:sz w:val="24"/>
                <w:szCs w:val="24"/>
              </w:rPr>
              <w:t xml:space="preserve">д. Верёхново, </w:t>
            </w:r>
          </w:p>
          <w:p>
            <w:pPr>
              <w:pStyle w:val="Normal"/>
              <w:suppressAutoHyphens w:val="true"/>
              <w:jc w:val="left"/>
              <w:rPr>
                <w:rFonts w:eastAsia="Times New Roman"/>
                <w:sz w:val="24"/>
                <w:szCs w:val="24"/>
              </w:rPr>
            </w:pPr>
            <w:r>
              <w:rPr>
                <w:rFonts w:eastAsia="Times New Roman"/>
                <w:sz w:val="24"/>
                <w:szCs w:val="24"/>
              </w:rPr>
              <w:t>д. Славитино</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Times New Roman"/>
                <w:sz w:val="24"/>
                <w:szCs w:val="24"/>
              </w:rPr>
            </w:pPr>
            <w:r>
              <w:rPr>
                <w:rFonts w:eastAsia="Times New Roman"/>
                <w:sz w:val="24"/>
                <w:szCs w:val="24"/>
              </w:rPr>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Times New Roman"/>
                <w:color w:val="000000" w:themeColor="text1"/>
                <w:sz w:val="24"/>
                <w:szCs w:val="24"/>
                <w:lang w:eastAsia="ar-SA"/>
              </w:rPr>
            </w:pPr>
            <w:r>
              <w:rPr>
                <w:rFonts w:eastAsia="Times New Roman"/>
                <w:color w:val="000000" w:themeColor="text1"/>
                <w:sz w:val="24"/>
                <w:szCs w:val="24"/>
                <w:lang w:eastAsia="ar-SA"/>
              </w:rPr>
              <w:t>Объекты водоснабжения сельских поселений</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numPr>
                <w:ilvl w:val="0"/>
                <w:numId w:val="4"/>
              </w:numPr>
              <w:suppressAutoHyphens w:val="true"/>
              <w:spacing w:lineRule="auto" w:line="240"/>
              <w:ind w:left="486" w:hanging="284"/>
              <w:jc w:val="left"/>
              <w:rPr>
                <w:szCs w:val="24"/>
              </w:rPr>
            </w:pPr>
            <w:r>
              <w:rPr>
                <w:szCs w:val="24"/>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Водозаборные сооружения</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Объект водоснабжения</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Обеспечение водоснабжением потребителей существующей и планируемой жилой, общественно-деловой и производственной застройки</w:t>
            </w:r>
          </w:p>
        </w:tc>
        <w:tc>
          <w:tcPr>
            <w:tcW w:w="2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Расчетный срок</w:t>
            </w:r>
          </w:p>
          <w:p>
            <w:pPr>
              <w:pStyle w:val="Normal"/>
              <w:suppressAutoHyphens w:val="true"/>
              <w:jc w:val="left"/>
              <w:rPr>
                <w:rFonts w:eastAsia="Times New Roman"/>
                <w:sz w:val="24"/>
                <w:szCs w:val="24"/>
              </w:rPr>
            </w:pPr>
            <w:r>
              <w:rPr>
                <w:rFonts w:eastAsia="Times New Roman"/>
                <w:sz w:val="24"/>
                <w:szCs w:val="24"/>
              </w:rPr>
            </w:r>
          </w:p>
          <w:p>
            <w:pPr>
              <w:pStyle w:val="Normal"/>
              <w:suppressAutoHyphens w:val="true"/>
              <w:jc w:val="left"/>
              <w:rPr>
                <w:rFonts w:eastAsia="Times New Roman"/>
                <w:sz w:val="24"/>
                <w:szCs w:val="24"/>
              </w:rPr>
            </w:pPr>
            <w:r>
              <w:rPr>
                <w:rFonts w:eastAsia="Times New Roman"/>
                <w:sz w:val="24"/>
                <w:szCs w:val="24"/>
              </w:rPr>
              <w:t>Реконструкция</w:t>
            </w:r>
          </w:p>
          <w:p>
            <w:pPr>
              <w:pStyle w:val="Normal"/>
              <w:suppressAutoHyphens w:val="true"/>
              <w:jc w:val="left"/>
              <w:rPr>
                <w:rFonts w:eastAsia="Times New Roman"/>
                <w:sz w:val="24"/>
                <w:szCs w:val="24"/>
              </w:rPr>
            </w:pPr>
            <w:r>
              <w:rPr>
                <w:rFonts w:eastAsia="Times New Roman"/>
                <w:sz w:val="24"/>
                <w:szCs w:val="24"/>
              </w:rPr>
              <w:t>Артезианская скважина</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Волотовский район, Славитинское сельское поселение, д. Славитино – 2 скважины</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Зона санитарной охраны 1 пояса- 30м,</w:t>
            </w:r>
          </w:p>
          <w:p>
            <w:pPr>
              <w:pStyle w:val="Normal"/>
              <w:suppressAutoHyphens w:val="true"/>
              <w:jc w:val="left"/>
              <w:rPr>
                <w:rFonts w:eastAsia="Times New Roman"/>
                <w:sz w:val="24"/>
                <w:szCs w:val="24"/>
              </w:rPr>
            </w:pPr>
            <w:r>
              <w:rPr>
                <w:rFonts w:eastAsia="Times New Roman"/>
                <w:sz w:val="24"/>
                <w:szCs w:val="24"/>
              </w:rPr>
              <w:t>Зона санитарной охраны 2 пояса – определяется гидродинамическим  и расчетами</w:t>
            </w:r>
          </w:p>
          <w:p>
            <w:pPr>
              <w:pStyle w:val="Normal"/>
              <w:suppressAutoHyphens w:val="true"/>
              <w:jc w:val="left"/>
              <w:rPr>
                <w:rFonts w:eastAsia="Times New Roman"/>
                <w:sz w:val="24"/>
                <w:szCs w:val="24"/>
              </w:rPr>
            </w:pPr>
            <w:r>
              <w:rPr>
                <w:rFonts w:eastAsia="Times New Roman"/>
                <w:sz w:val="24"/>
                <w:szCs w:val="24"/>
              </w:rPr>
              <w:t>Зона санитарной охраны 3 пояса  - определяется гидродинамическим  и расчетами</w:t>
            </w:r>
          </w:p>
        </w:tc>
      </w:tr>
    </w:tbl>
    <w:p>
      <w:pPr>
        <w:sectPr>
          <w:headerReference w:type="default" r:id="rId4"/>
          <w:footerReference w:type="default" r:id="rId5"/>
          <w:footnotePr>
            <w:numFmt w:val="decimal"/>
          </w:footnotePr>
          <w:type w:val="nextPage"/>
          <w:pgSz w:orient="landscape" w:w="16838" w:h="11906"/>
          <w:pgMar w:left="1134" w:right="1134" w:header="709" w:top="766" w:footer="709" w:bottom="1134" w:gutter="0"/>
          <w:pgNumType w:fmt="decimal"/>
          <w:formProt w:val="false"/>
          <w:textDirection w:val="lrTb"/>
          <w:docGrid w:type="default" w:linePitch="360" w:charSpace="4294952959"/>
        </w:sectPr>
      </w:pPr>
    </w:p>
    <w:p>
      <w:pPr>
        <w:pStyle w:val="1"/>
        <w:keepLines w:val="false"/>
        <w:numPr>
          <w:ilvl w:val="0"/>
          <w:numId w:val="3"/>
        </w:numPr>
        <w:rPr/>
      </w:pPr>
      <w:bookmarkStart w:id="212" w:name="_Toc485647281"/>
      <w:bookmarkStart w:id="213" w:name="_Toc520411700"/>
      <w:r>
        <w:rPr/>
        <w:t xml:space="preserve"> </w:t>
      </w:r>
      <w:bookmarkStart w:id="214" w:name="_Toc6301267"/>
      <w:bookmarkEnd w:id="213"/>
      <w:bookmarkEnd w:id="214"/>
      <w:r>
        <w:rPr/>
        <w:t>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w:t>
      </w:r>
    </w:p>
    <w:p>
      <w:pPr>
        <w:pStyle w:val="1"/>
        <w:keepLines w:val="false"/>
        <w:numPr>
          <w:ilvl w:val="1"/>
          <w:numId w:val="3"/>
        </w:numPr>
        <w:ind w:left="709" w:hanging="709"/>
        <w:rPr/>
      </w:pPr>
      <w:bookmarkStart w:id="215" w:name="_Toc6301268"/>
      <w:bookmarkStart w:id="216" w:name="_Toc520411701"/>
      <w:bookmarkEnd w:id="215"/>
      <w:bookmarkEnd w:id="216"/>
      <w:r>
        <w:rPr/>
        <w:t>Сведения о видах, назначении и наименованиях, планируемых для размещения на территориях поселения объектов федерального значения, утвержденных документами территориального планирования Российской Федерации</w:t>
      </w:r>
    </w:p>
    <w:p>
      <w:pPr>
        <w:pStyle w:val="1"/>
        <w:keepLines w:val="false"/>
        <w:numPr>
          <w:ilvl w:val="2"/>
          <w:numId w:val="3"/>
        </w:numPr>
        <w:ind w:left="851" w:hanging="851"/>
        <w:rPr/>
      </w:pPr>
      <w:bookmarkStart w:id="217" w:name="_Toc6301269"/>
      <w:bookmarkStart w:id="218" w:name="_Toc520411702"/>
      <w:bookmarkEnd w:id="217"/>
      <w:bookmarkEnd w:id="218"/>
      <w:r>
        <w:rPr/>
        <w:t>Реквизиты документов территориального планирования Российской Федерации подлежащих учету при подготовке генерального плана</w:t>
      </w:r>
    </w:p>
    <w:p>
      <w:pPr>
        <w:pStyle w:val="Normal"/>
        <w:ind w:firstLine="708"/>
        <w:rPr>
          <w:rFonts w:eastAsia="Calibri"/>
        </w:rPr>
      </w:pPr>
      <w:r>
        <w:rPr>
          <w:rFonts w:eastAsia="Calibri"/>
        </w:rPr>
        <w:t xml:space="preserve">Документами территориального планирования </w:t>
      </w:r>
      <w:r>
        <w:rPr/>
        <w:t>Российской Федерации</w:t>
      </w:r>
      <w:r>
        <w:rPr>
          <w:rFonts w:eastAsia="Calibri"/>
        </w:rPr>
        <w:t xml:space="preserve"> в которых могут иметься сведения о видах, назначении и наименованиях, планируемых для размещения на территориях Славитинского </w:t>
      </w:r>
      <w:r>
        <w:rPr>
          <w:rFonts w:eastAsia="Calibri"/>
          <w:color w:val="000000" w:themeColor="text1"/>
        </w:rPr>
        <w:t xml:space="preserve">сельского поселения  </w:t>
      </w:r>
      <w:r>
        <w:rPr>
          <w:rFonts w:eastAsia="Calibri"/>
        </w:rPr>
        <w:t>объектов федерального значения и подлежащих учету при подготовке генерального плана, являются схемы территориального планирования Российской Федерации в областях, установленных в статье 10 Градостроительного кодекса Российской Федерации и размещенных в федеральной государственной информационной системе территориального планирования (</w:t>
      </w:r>
      <w:r>
        <w:rPr>
          <w:rFonts w:eastAsia="Calibri"/>
          <w:color w:val="00000A"/>
          <w:u w:val="none"/>
        </w:rPr>
        <w:t>https://fgistp.economy.gov.ru/</w:t>
      </w:r>
      <w:r>
        <w:rPr>
          <w:rFonts w:eastAsia="Calibri"/>
        </w:rPr>
        <w:t>).</w:t>
      </w:r>
    </w:p>
    <w:p>
      <w:pPr>
        <w:pStyle w:val="Normal"/>
        <w:ind w:firstLine="708"/>
        <w:rPr>
          <w:rFonts w:eastAsia="Calibri"/>
        </w:rPr>
      </w:pPr>
      <w:r>
        <w:rPr>
          <w:rFonts w:eastAsia="Calibri"/>
        </w:rPr>
        <w:t xml:space="preserve">В ходе анализа схем территориального планирования Российской Федерации, установлено, что в период подготовки изменений в генеральный план на территории </w:t>
      </w:r>
      <w:r>
        <w:rPr/>
        <w:t>муниципального образования</w:t>
      </w:r>
      <w:r>
        <w:rPr>
          <w:rFonts w:eastAsia="Calibri"/>
        </w:rPr>
        <w:t xml:space="preserve"> Славитинское сельское поселение не предусмотрено размещение объектов</w:t>
      </w:r>
      <w:r>
        <w:rPr/>
        <w:t xml:space="preserve"> </w:t>
      </w:r>
      <w:r>
        <w:rPr>
          <w:rFonts w:eastAsia="Calibri"/>
        </w:rPr>
        <w:t>федерального значения.</w:t>
      </w:r>
    </w:p>
    <w:p>
      <w:pPr>
        <w:pStyle w:val="1"/>
        <w:keepLines w:val="false"/>
        <w:numPr>
          <w:ilvl w:val="2"/>
          <w:numId w:val="3"/>
        </w:numPr>
        <w:ind w:left="851" w:hanging="851"/>
        <w:rPr/>
      </w:pPr>
      <w:bookmarkStart w:id="219" w:name="_Toc6301270"/>
      <w:bookmarkStart w:id="220" w:name="_Toc520411703"/>
      <w:bookmarkEnd w:id="219"/>
      <w:bookmarkEnd w:id="220"/>
      <w:r>
        <w:rPr/>
        <w:t>Перечень планируемых для размещения на территориях поселения объектов федерального значения</w:t>
      </w:r>
    </w:p>
    <w:p>
      <w:pPr>
        <w:pStyle w:val="Normal"/>
        <w:ind w:firstLine="708"/>
        <w:rPr>
          <w:rFonts w:eastAsia="Calibri"/>
        </w:rPr>
      </w:pPr>
      <w:r>
        <w:rPr>
          <w:rFonts w:eastAsia="Calibri"/>
        </w:rPr>
        <w:t>Схемами территориального планирования Российской Федерации на территории</w:t>
      </w:r>
      <w:r>
        <w:rPr/>
        <w:t xml:space="preserve"> муниципального образования</w:t>
      </w:r>
      <w:r>
        <w:rPr>
          <w:rFonts w:eastAsia="Calibri"/>
        </w:rPr>
        <w:t xml:space="preserve"> Славитинское сельское поселение не предусмотрено размещение объектов</w:t>
      </w:r>
      <w:r>
        <w:rPr/>
        <w:t xml:space="preserve"> </w:t>
      </w:r>
      <w:r>
        <w:rPr>
          <w:rFonts w:eastAsia="Calibri"/>
        </w:rPr>
        <w:t>федерального значения.</w:t>
      </w:r>
    </w:p>
    <w:p>
      <w:pPr>
        <w:pStyle w:val="1"/>
        <w:keepLines w:val="false"/>
        <w:numPr>
          <w:ilvl w:val="2"/>
          <w:numId w:val="3"/>
        </w:numPr>
        <w:ind w:left="851" w:hanging="851"/>
        <w:rPr/>
      </w:pPr>
      <w:bookmarkStart w:id="221" w:name="_Toc6301271"/>
      <w:bookmarkStart w:id="222" w:name="_Toc520411704"/>
      <w:bookmarkEnd w:id="221"/>
      <w:bookmarkEnd w:id="222"/>
      <w:r>
        <w:rPr/>
        <w:t>Определение функциональных зон, в которых планируется размещение объектов федерального значения и (или) местоположения линейных объектов федерального значения</w:t>
      </w:r>
    </w:p>
    <w:p>
      <w:pPr>
        <w:pStyle w:val="Normal"/>
        <w:ind w:firstLine="709"/>
        <w:rPr/>
      </w:pPr>
      <w:r>
        <w:rPr>
          <w:rFonts w:eastAsia="Calibri"/>
        </w:rPr>
        <w:t>Схемами территориального планирования Российской Федерации на территории</w:t>
      </w:r>
      <w:r>
        <w:rPr/>
        <w:t xml:space="preserve"> муниципального образования</w:t>
      </w:r>
      <w:r>
        <w:rPr>
          <w:rFonts w:eastAsia="Calibri"/>
        </w:rPr>
        <w:t xml:space="preserve"> Славитинское сельское поселение не предусмотрено размещение объектов</w:t>
      </w:r>
      <w:r>
        <w:rPr/>
        <w:t xml:space="preserve"> </w:t>
      </w:r>
      <w:r>
        <w:rPr>
          <w:rFonts w:eastAsia="Calibri"/>
        </w:rPr>
        <w:t xml:space="preserve">федерального значения, в связи с этим </w:t>
      </w:r>
      <w:r>
        <w:rPr/>
        <w:t>определение функциональных зон, в которых планируется размещение объектов федерального значения и (или) местоположения линейных объектов федерального значения не требуется.</w:t>
      </w:r>
    </w:p>
    <w:p>
      <w:pPr>
        <w:pStyle w:val="1"/>
        <w:keepLines w:val="false"/>
        <w:numPr>
          <w:ilvl w:val="1"/>
          <w:numId w:val="3"/>
        </w:numPr>
        <w:ind w:left="709" w:hanging="709"/>
        <w:rPr/>
      </w:pPr>
      <w:bookmarkStart w:id="223" w:name="_Toc6301272"/>
      <w:bookmarkStart w:id="224" w:name="_Toc520411705"/>
      <w:bookmarkStart w:id="225" w:name="_Toc408941690"/>
      <w:bookmarkStart w:id="226" w:name="_Toc389545852"/>
      <w:r>
        <w:rPr/>
        <w:t>Сведения о видах, назначении и наименованиях, планируемых для размещения на территориях поселения объектов регионального значения</w:t>
      </w:r>
      <w:bookmarkEnd w:id="225"/>
      <w:bookmarkEnd w:id="226"/>
      <w:bookmarkEnd w:id="223"/>
      <w:bookmarkEnd w:id="224"/>
      <w:r>
        <w:rPr/>
        <w:t>, утвержденных схемой территориального планирования Новгородской области</w:t>
      </w:r>
    </w:p>
    <w:p>
      <w:pPr>
        <w:pStyle w:val="1"/>
        <w:keepLines w:val="false"/>
        <w:numPr>
          <w:ilvl w:val="2"/>
          <w:numId w:val="3"/>
        </w:numPr>
        <w:ind w:left="851" w:hanging="851"/>
        <w:rPr/>
      </w:pPr>
      <w:bookmarkStart w:id="227" w:name="_Toc6301273"/>
      <w:bookmarkStart w:id="228" w:name="_Toc520411706"/>
      <w:bookmarkEnd w:id="227"/>
      <w:bookmarkEnd w:id="228"/>
      <w:r>
        <w:rPr/>
        <w:t>Реквизиты документов территориального планирования субъекта Российской Федерации подлежащих учету при подготовке генерального плана</w:t>
      </w:r>
    </w:p>
    <w:p>
      <w:pPr>
        <w:pStyle w:val="Normal"/>
        <w:ind w:firstLine="708"/>
        <w:rPr>
          <w:rFonts w:eastAsia="Calibri"/>
        </w:rPr>
      </w:pPr>
      <w:bookmarkStart w:id="229" w:name="_Hlk500114913"/>
      <w:bookmarkEnd w:id="229"/>
      <w:r>
        <w:rPr>
          <w:rFonts w:eastAsia="Calibri"/>
        </w:rPr>
        <w:t>Документом территориального планирования субъекта Российской Федерации</w:t>
      </w:r>
      <w:r>
        <w:rPr/>
        <w:t xml:space="preserve">, который подлежит учету при подготовке генерального плана, является </w:t>
      </w:r>
      <w:r>
        <w:rPr>
          <w:rFonts w:eastAsia="Calibri"/>
        </w:rPr>
        <w:t>схема территориального планирования</w:t>
      </w:r>
      <w:r>
        <w:rPr/>
        <w:t xml:space="preserve"> Новгородской области</w:t>
      </w:r>
      <w:bookmarkStart w:id="230" w:name="_Hlk483324967"/>
      <w:r>
        <w:rPr>
          <w:rFonts w:eastAsia="Calibri"/>
        </w:rPr>
        <w:t xml:space="preserve">, утвержденная постановлением </w:t>
      </w:r>
      <w:bookmarkEnd w:id="230"/>
      <w:r>
        <w:rPr>
          <w:rFonts w:eastAsia="Calibri"/>
        </w:rPr>
        <w:t xml:space="preserve">администрации Новгородской области от 29.06.2012 № 370 «Об утверждении схемы территориального планирования Новгородской области» </w:t>
      </w:r>
      <w:r>
        <w:rPr/>
        <w:t xml:space="preserve">(с изменениями от 20.02.2015 № </w:t>
      </w:r>
      <w:r>
        <w:rPr>
          <w:color w:val="000000" w:themeColor="text1"/>
        </w:rPr>
        <w:t>56; от 25.09.2019 № 380</w:t>
      </w:r>
      <w:r>
        <w:rPr/>
        <w:t>).</w:t>
      </w:r>
    </w:p>
    <w:p>
      <w:pPr>
        <w:pStyle w:val="1"/>
        <w:keepLines w:val="false"/>
        <w:numPr>
          <w:ilvl w:val="2"/>
          <w:numId w:val="3"/>
        </w:numPr>
        <w:ind w:left="851" w:hanging="851"/>
        <w:rPr/>
      </w:pPr>
      <w:bookmarkStart w:id="231" w:name="_Hlk500114913"/>
      <w:bookmarkStart w:id="232" w:name="_Toc6301274"/>
      <w:bookmarkStart w:id="233" w:name="_Toc520411707"/>
      <w:bookmarkEnd w:id="231"/>
      <w:bookmarkEnd w:id="232"/>
      <w:bookmarkEnd w:id="233"/>
      <w:r>
        <w:rPr/>
        <w:t>Перечень планируемых для размещения на территориях поселения объектов регионального значения</w:t>
      </w:r>
    </w:p>
    <w:p>
      <w:pPr>
        <w:pStyle w:val="Normal"/>
        <w:ind w:firstLine="576"/>
        <w:rPr>
          <w:rFonts w:eastAsia="Calibri"/>
        </w:rPr>
      </w:pPr>
      <w:r>
        <w:rPr>
          <w:rFonts w:eastAsia="Calibri"/>
        </w:rPr>
        <w:t>Согласно пункту 4 части 7 статьи 23 Градостроительного кодекса Российской Федерации материалы по обоснованию генерального плана в текстовой форме содержат утвержденные документами территориального планирования субъекта Российской Федерации, а именно схемы территориального планирования Новгородской области,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sectPr>
          <w:headerReference w:type="default" r:id="rId6"/>
          <w:footerReference w:type="default" r:id="rId7"/>
          <w:footnotePr>
            <w:numFmt w:val="decimal"/>
          </w:footnotePr>
          <w:type w:val="nextPage"/>
          <w:pgSz w:w="11906" w:h="16838"/>
          <w:pgMar w:left="1134" w:right="567" w:header="709" w:top="1134" w:footer="709" w:bottom="1134" w:gutter="0"/>
          <w:pgNumType w:fmt="decimal"/>
          <w:formProt w:val="false"/>
          <w:textDirection w:val="lrTb"/>
          <w:docGrid w:type="default" w:linePitch="360" w:charSpace="4294952959"/>
        </w:sectPr>
        <w:pStyle w:val="Normal"/>
        <w:ind w:firstLine="708"/>
        <w:rPr/>
      </w:pPr>
      <w:bookmarkStart w:id="234" w:name="_Hlk498785445"/>
      <w:bookmarkEnd w:id="234"/>
      <w:r>
        <w:rPr/>
        <w:t xml:space="preserve">Схемой территориального планирования Новгородской области на территории муниципального образования Славитинское </w:t>
      </w:r>
      <w:r>
        <w:rPr>
          <w:color w:val="000000" w:themeColor="text1"/>
        </w:rPr>
        <w:t xml:space="preserve">сельское поселение  </w:t>
      </w:r>
      <w:r>
        <w:rPr/>
        <w:t>Новгородской области планируется размещать объекты регионального значения, согласно таблицам 20 и 21.</w:t>
      </w:r>
    </w:p>
    <w:p>
      <w:pPr>
        <w:pStyle w:val="NoSpacing"/>
        <w:spacing w:before="240" w:after="240"/>
        <w:jc w:val="right"/>
        <w:rPr/>
      </w:pPr>
      <w:r>
        <w:rPr/>
        <w:t>Таблица 20</w:t>
      </w:r>
    </w:p>
    <w:tbl>
      <w:tblPr>
        <w:tblW w:w="15181" w:type="dxa"/>
        <w:jc w:val="left"/>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0" w:noVBand="0" w:lastRow="0" w:firstColumn="0" w:lastColumn="0" w:noHBand="0" w:val="0000"/>
      </w:tblPr>
      <w:tblGrid>
        <w:gridCol w:w="707"/>
        <w:gridCol w:w="4112"/>
        <w:gridCol w:w="2976"/>
        <w:gridCol w:w="44"/>
        <w:gridCol w:w="1770"/>
        <w:gridCol w:w="73"/>
        <w:gridCol w:w="3158"/>
        <w:gridCol w:w="101"/>
        <w:gridCol w:w="2226"/>
        <w:gridCol w:w="13"/>
      </w:tblGrid>
      <w:tr>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jc w:val="center"/>
              <w:rPr>
                <w:rFonts w:ascii="Times New Roman" w:hAnsi="Times New Roman" w:cs="Times New Roman"/>
              </w:rPr>
            </w:pPr>
            <w:r>
              <w:rPr>
                <w:rFonts w:cs="Times New Roman" w:ascii="Times New Roman" w:hAnsi="Times New Roman"/>
              </w:rPr>
              <w:t>N п/п</w:t>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jc w:val="center"/>
              <w:rPr>
                <w:rFonts w:ascii="Times New Roman" w:hAnsi="Times New Roman" w:cs="Times New Roman"/>
              </w:rPr>
            </w:pPr>
            <w:r>
              <w:rPr>
                <w:rFonts w:cs="Times New Roman" w:ascii="Times New Roman" w:hAnsi="Times New Roman"/>
              </w:rPr>
              <w:t>Назначение объекта регионального значения</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jc w:val="center"/>
              <w:rPr>
                <w:rFonts w:ascii="Times New Roman" w:hAnsi="Times New Roman" w:cs="Times New Roman"/>
              </w:rPr>
            </w:pPr>
            <w:r>
              <w:rPr>
                <w:rFonts w:cs="Times New Roman" w:ascii="Times New Roman" w:hAnsi="Times New Roman"/>
              </w:rPr>
              <w:t>Наименование объекта</w:t>
            </w:r>
          </w:p>
        </w:tc>
        <w:tc>
          <w:tcPr>
            <w:tcW w:w="18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jc w:val="center"/>
              <w:rPr>
                <w:rFonts w:ascii="Times New Roman" w:hAnsi="Times New Roman" w:cs="Times New Roman"/>
              </w:rPr>
            </w:pPr>
            <w:r>
              <w:rPr>
                <w:rFonts w:cs="Times New Roman" w:ascii="Times New Roman" w:hAnsi="Times New Roman"/>
              </w:rPr>
              <w:t>Краткая характеристика объекта</w:t>
            </w:r>
          </w:p>
        </w:tc>
        <w:tc>
          <w:tcPr>
            <w:tcW w:w="32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jc w:val="center"/>
              <w:rPr>
                <w:rFonts w:ascii="Times New Roman" w:hAnsi="Times New Roman" w:cs="Times New Roman"/>
              </w:rPr>
            </w:pPr>
            <w:r>
              <w:rPr>
                <w:rFonts w:cs="Times New Roman" w:ascii="Times New Roman" w:hAnsi="Times New Roman"/>
              </w:rPr>
              <w:t>Местоположение планируемого объекта</w:t>
            </w:r>
          </w:p>
        </w:tc>
        <w:tc>
          <w:tcPr>
            <w:tcW w:w="23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jc w:val="center"/>
              <w:rPr>
                <w:rFonts w:ascii="Times New Roman" w:hAnsi="Times New Roman" w:cs="Times New Roman"/>
              </w:rPr>
            </w:pPr>
            <w:r>
              <w:rPr>
                <w:rFonts w:cs="Times New Roman" w:ascii="Times New Roman" w:hAnsi="Times New Roman"/>
              </w:rPr>
              <w:t>Зоны с особыми условиями использования территории</w:t>
            </w:r>
          </w:p>
        </w:tc>
        <w:tc>
          <w:tcPr>
            <w:tcW w:w="13" w:type="dxa"/>
            <w:tcBorders/>
            <w:shd w:fill="auto" w:val="clear"/>
          </w:tcPr>
          <w:p>
            <w:pPr>
              <w:pStyle w:val="Normal"/>
              <w:rPr/>
            </w:pPr>
            <w:r>
              <w:rPr/>
            </w:r>
          </w:p>
        </w:tc>
      </w:tr>
      <w:tr>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bookmarkStart w:id="235" w:name="_Hlk498785445"/>
            <w:bookmarkEnd w:id="235"/>
            <w:r>
              <w:rPr>
                <w:rFonts w:cs="Times New Roman" w:ascii="Times New Roman" w:hAnsi="Times New Roman"/>
              </w:rPr>
              <w:t>1</w:t>
            </w:r>
          </w:p>
        </w:tc>
        <w:tc>
          <w:tcPr>
            <w:tcW w:w="14473"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Инвестиционные площадки для размещения сельскохозяйственного производства</w:t>
            </w:r>
          </w:p>
        </w:tc>
      </w:tr>
      <w:tr>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1.31.</w:t>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Инвестиционная площадка</w:t>
            </w:r>
          </w:p>
        </w:tc>
        <w:tc>
          <w:tcPr>
            <w:tcW w:w="30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Ретлё - 1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 xml:space="preserve">площадь 144 га </w:t>
            </w:r>
          </w:p>
        </w:tc>
        <w:tc>
          <w:tcPr>
            <w:tcW w:w="3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Волотовский район, Славитинское сельское поселение</w:t>
            </w:r>
          </w:p>
        </w:tc>
        <w:tc>
          <w:tcPr>
            <w:tcW w:w="2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pPr>
            <w:r>
              <w:rPr>
                <w:rFonts w:cs="Times New Roman" w:ascii="Times New Roman" w:hAnsi="Times New Roman"/>
              </w:rPr>
              <w:t xml:space="preserve">в соответствии с </w:t>
            </w:r>
            <w:hyperlink r:id="rId8">
              <w:r>
                <w:rPr>
                  <w:webHidden/>
                  <w:rStyle w:val="Style5"/>
                  <w:rFonts w:cs="Times New Roman" w:ascii="Times New Roman" w:hAnsi="Times New Roman"/>
                  <w:color w:val="0000FF"/>
                </w:rPr>
                <w:t>СанПиН 2.2.1/2.1.1.1200-03</w:t>
              </w:r>
            </w:hyperlink>
          </w:p>
        </w:tc>
        <w:tc>
          <w:tcPr>
            <w:tcW w:w="13" w:type="dxa"/>
            <w:tcBorders/>
            <w:shd w:fill="auto" w:val="clear"/>
          </w:tcPr>
          <w:p>
            <w:pPr>
              <w:pStyle w:val="Normal"/>
              <w:rPr/>
            </w:pPr>
            <w:r>
              <w:rPr/>
            </w:r>
          </w:p>
        </w:tc>
      </w:tr>
      <w:tr>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1.32.</w:t>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Инвестиционная площадка</w:t>
            </w:r>
          </w:p>
        </w:tc>
        <w:tc>
          <w:tcPr>
            <w:tcW w:w="30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color w:val="FF0000"/>
              </w:rPr>
              <w:t>Ретлё - 2</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площадь 86 га</w:t>
            </w:r>
          </w:p>
        </w:tc>
        <w:tc>
          <w:tcPr>
            <w:tcW w:w="3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Волотовский район, Славитинское сельское поселение</w:t>
            </w:r>
          </w:p>
        </w:tc>
        <w:tc>
          <w:tcPr>
            <w:tcW w:w="2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pPr>
            <w:r>
              <w:rPr>
                <w:rFonts w:cs="Times New Roman" w:ascii="Times New Roman" w:hAnsi="Times New Roman"/>
              </w:rPr>
              <w:t xml:space="preserve">в соответствии с </w:t>
            </w:r>
            <w:hyperlink r:id="rId9">
              <w:r>
                <w:rPr>
                  <w:webHidden/>
                  <w:rStyle w:val="Style5"/>
                  <w:rFonts w:cs="Times New Roman" w:ascii="Times New Roman" w:hAnsi="Times New Roman"/>
                  <w:color w:val="0000FF"/>
                </w:rPr>
                <w:t>СанПиН 2.2.1/2.1.1.1200-03</w:t>
              </w:r>
            </w:hyperlink>
          </w:p>
        </w:tc>
        <w:tc>
          <w:tcPr>
            <w:tcW w:w="13" w:type="dxa"/>
            <w:tcBorders/>
            <w:shd w:fill="auto" w:val="clear"/>
          </w:tcPr>
          <w:p>
            <w:pPr>
              <w:pStyle w:val="Normal"/>
              <w:rPr/>
            </w:pPr>
            <w:r>
              <w:rPr/>
            </w:r>
          </w:p>
        </w:tc>
      </w:tr>
      <w:tr>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1.33.</w:t>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Инвестиционная площадка</w:t>
            </w:r>
          </w:p>
        </w:tc>
        <w:tc>
          <w:tcPr>
            <w:tcW w:w="30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ТОО Дружба-1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площадь 278 га</w:t>
            </w:r>
          </w:p>
        </w:tc>
        <w:tc>
          <w:tcPr>
            <w:tcW w:w="3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Волотовский район, Славитинское сельское поселение, д. Жизлино</w:t>
            </w:r>
          </w:p>
        </w:tc>
        <w:tc>
          <w:tcPr>
            <w:tcW w:w="2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pPr>
            <w:r>
              <w:rPr>
                <w:rFonts w:cs="Times New Roman" w:ascii="Times New Roman" w:hAnsi="Times New Roman"/>
              </w:rPr>
              <w:t xml:space="preserve">в соответствии с </w:t>
            </w:r>
            <w:hyperlink r:id="rId10">
              <w:r>
                <w:rPr>
                  <w:webHidden/>
                  <w:rStyle w:val="Style5"/>
                  <w:rFonts w:cs="Times New Roman" w:ascii="Times New Roman" w:hAnsi="Times New Roman"/>
                  <w:color w:val="0000FF"/>
                </w:rPr>
                <w:t>СанПиН 2.2.1/2.1.1.1200-03</w:t>
              </w:r>
            </w:hyperlink>
          </w:p>
        </w:tc>
        <w:tc>
          <w:tcPr>
            <w:tcW w:w="13" w:type="dxa"/>
            <w:tcBorders/>
            <w:shd w:fill="auto" w:val="clear"/>
          </w:tcPr>
          <w:p>
            <w:pPr>
              <w:pStyle w:val="Normal"/>
              <w:rPr/>
            </w:pPr>
            <w:r>
              <w:rPr/>
            </w:r>
          </w:p>
        </w:tc>
      </w:tr>
      <w:tr>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1.34.</w:t>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Инвестиционная площадка</w:t>
            </w:r>
          </w:p>
        </w:tc>
        <w:tc>
          <w:tcPr>
            <w:tcW w:w="30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color w:val="FF0000"/>
              </w:rPr>
              <w:t>ТОО Дружба-2</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площадь 319,6 га</w:t>
            </w:r>
          </w:p>
        </w:tc>
        <w:tc>
          <w:tcPr>
            <w:tcW w:w="3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Волотовский район, Славитинское сельское поселение, д. Жизлино</w:t>
            </w:r>
          </w:p>
        </w:tc>
        <w:tc>
          <w:tcPr>
            <w:tcW w:w="2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pPr>
            <w:r>
              <w:rPr>
                <w:rFonts w:cs="Times New Roman" w:ascii="Times New Roman" w:hAnsi="Times New Roman"/>
              </w:rPr>
              <w:t xml:space="preserve">в соответствии с </w:t>
            </w:r>
            <w:hyperlink r:id="rId11">
              <w:r>
                <w:rPr>
                  <w:webHidden/>
                  <w:rStyle w:val="Style5"/>
                  <w:rFonts w:cs="Times New Roman" w:ascii="Times New Roman" w:hAnsi="Times New Roman"/>
                  <w:color w:val="0000FF"/>
                </w:rPr>
                <w:t>СанПиН 2.2.1/2.1.1.1200-03</w:t>
              </w:r>
            </w:hyperlink>
          </w:p>
        </w:tc>
        <w:tc>
          <w:tcPr>
            <w:tcW w:w="13" w:type="dxa"/>
            <w:tcBorders/>
            <w:shd w:fill="auto" w:val="clear"/>
          </w:tcPr>
          <w:p>
            <w:pPr>
              <w:pStyle w:val="Normal"/>
              <w:rPr/>
            </w:pPr>
            <w:r>
              <w:rPr/>
            </w:r>
          </w:p>
        </w:tc>
      </w:tr>
      <w:tr>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1.35.</w:t>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Инвестиционная площадка</w:t>
            </w:r>
          </w:p>
        </w:tc>
        <w:tc>
          <w:tcPr>
            <w:tcW w:w="30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ТОО Рассвет-1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площадь 769 га</w:t>
            </w:r>
          </w:p>
        </w:tc>
        <w:tc>
          <w:tcPr>
            <w:tcW w:w="3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Волотовский район, Славитинское сельское поселение, д. Соловьёво</w:t>
            </w:r>
          </w:p>
        </w:tc>
        <w:tc>
          <w:tcPr>
            <w:tcW w:w="2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pPr>
            <w:r>
              <w:rPr>
                <w:rFonts w:cs="Times New Roman" w:ascii="Times New Roman" w:hAnsi="Times New Roman"/>
              </w:rPr>
              <w:t xml:space="preserve">в соответствии с </w:t>
            </w:r>
            <w:hyperlink r:id="rId12">
              <w:r>
                <w:rPr>
                  <w:webHidden/>
                  <w:rStyle w:val="Style5"/>
                  <w:rFonts w:cs="Times New Roman" w:ascii="Times New Roman" w:hAnsi="Times New Roman"/>
                  <w:color w:val="0000FF"/>
                </w:rPr>
                <w:t>СанПиН 2.2.1/2.1.1.1200-03</w:t>
              </w:r>
            </w:hyperlink>
          </w:p>
        </w:tc>
        <w:tc>
          <w:tcPr>
            <w:tcW w:w="13" w:type="dxa"/>
            <w:tcBorders/>
            <w:shd w:fill="auto" w:val="clear"/>
          </w:tcPr>
          <w:p>
            <w:pPr>
              <w:pStyle w:val="Normal"/>
              <w:rPr/>
            </w:pPr>
            <w:r>
              <w:rPr/>
            </w:r>
          </w:p>
        </w:tc>
      </w:tr>
      <w:tr>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1.36.</w:t>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Инвестиционная площадка</w:t>
            </w:r>
          </w:p>
        </w:tc>
        <w:tc>
          <w:tcPr>
            <w:tcW w:w="30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color w:val="FF0000"/>
              </w:rPr>
              <w:t>ТОО Рассвет-2</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площадь 1391 га</w:t>
            </w:r>
          </w:p>
        </w:tc>
        <w:tc>
          <w:tcPr>
            <w:tcW w:w="3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Волотовский район, Славитинское сельское поселение, д. Соловьёво</w:t>
            </w:r>
          </w:p>
        </w:tc>
        <w:tc>
          <w:tcPr>
            <w:tcW w:w="2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pPr>
            <w:r>
              <w:rPr>
                <w:rFonts w:cs="Times New Roman" w:ascii="Times New Roman" w:hAnsi="Times New Roman"/>
              </w:rPr>
              <w:t xml:space="preserve">в соответствии с </w:t>
            </w:r>
            <w:hyperlink r:id="rId13">
              <w:r>
                <w:rPr>
                  <w:webHidden/>
                  <w:rStyle w:val="Style5"/>
                  <w:rFonts w:cs="Times New Roman" w:ascii="Times New Roman" w:hAnsi="Times New Roman"/>
                  <w:color w:val="0000FF"/>
                </w:rPr>
                <w:t>СанПиН 2.2.1/2.1.1.1200-03</w:t>
              </w:r>
            </w:hyperlink>
          </w:p>
        </w:tc>
        <w:tc>
          <w:tcPr>
            <w:tcW w:w="13" w:type="dxa"/>
            <w:tcBorders/>
            <w:shd w:fill="auto" w:val="clear"/>
          </w:tcPr>
          <w:p>
            <w:pPr>
              <w:pStyle w:val="Normal"/>
              <w:rPr/>
            </w:pPr>
            <w:r>
              <w:rPr/>
            </w:r>
          </w:p>
        </w:tc>
      </w:tr>
      <w:tr>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1.37.</w:t>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Инвестиционная площадка</w:t>
            </w:r>
          </w:p>
        </w:tc>
        <w:tc>
          <w:tcPr>
            <w:tcW w:w="30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Славитинское 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площадь 1167 га</w:t>
            </w:r>
          </w:p>
        </w:tc>
        <w:tc>
          <w:tcPr>
            <w:tcW w:w="3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Волотовский район, Славитинское сельское поселение, д. Славитино</w:t>
            </w:r>
          </w:p>
        </w:tc>
        <w:tc>
          <w:tcPr>
            <w:tcW w:w="2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pPr>
            <w:r>
              <w:rPr>
                <w:rFonts w:cs="Times New Roman" w:ascii="Times New Roman" w:hAnsi="Times New Roman"/>
              </w:rPr>
              <w:t xml:space="preserve">в соответствии с </w:t>
            </w:r>
            <w:hyperlink r:id="rId14">
              <w:r>
                <w:rPr>
                  <w:webHidden/>
                  <w:rStyle w:val="Style5"/>
                  <w:rFonts w:cs="Times New Roman" w:ascii="Times New Roman" w:hAnsi="Times New Roman"/>
                  <w:color w:val="0000FF"/>
                </w:rPr>
                <w:t>СанПиН 2.2.1/2.1.1.1200-03</w:t>
              </w:r>
            </w:hyperlink>
          </w:p>
        </w:tc>
        <w:tc>
          <w:tcPr>
            <w:tcW w:w="13" w:type="dxa"/>
            <w:tcBorders/>
            <w:shd w:fill="auto" w:val="clear"/>
          </w:tcPr>
          <w:p>
            <w:pPr>
              <w:pStyle w:val="Normal"/>
              <w:rPr/>
            </w:pPr>
            <w:r>
              <w:rPr/>
            </w:r>
          </w:p>
        </w:tc>
      </w:tr>
      <w:tr>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1.38.</w:t>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Инвестиционная площадка</w:t>
            </w:r>
          </w:p>
        </w:tc>
        <w:tc>
          <w:tcPr>
            <w:tcW w:w="30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color w:val="FF0000"/>
              </w:rPr>
              <w:t>Славитинское 2</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площадь 869,2 га</w:t>
            </w:r>
          </w:p>
        </w:tc>
        <w:tc>
          <w:tcPr>
            <w:tcW w:w="3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Волотовский район, Славитинское сельское поселение, д. Славитино</w:t>
            </w:r>
          </w:p>
        </w:tc>
        <w:tc>
          <w:tcPr>
            <w:tcW w:w="2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pPr>
            <w:r>
              <w:rPr>
                <w:rFonts w:cs="Times New Roman" w:ascii="Times New Roman" w:hAnsi="Times New Roman"/>
              </w:rPr>
              <w:t xml:space="preserve">в соответствии с </w:t>
            </w:r>
            <w:hyperlink r:id="rId15">
              <w:r>
                <w:rPr>
                  <w:webHidden/>
                  <w:rStyle w:val="Style5"/>
                  <w:rFonts w:cs="Times New Roman" w:ascii="Times New Roman" w:hAnsi="Times New Roman"/>
                  <w:color w:val="0000FF"/>
                </w:rPr>
                <w:t>СанПиН 2.2.1/2.1.1.1200-03</w:t>
              </w:r>
            </w:hyperlink>
          </w:p>
        </w:tc>
        <w:tc>
          <w:tcPr>
            <w:tcW w:w="13" w:type="dxa"/>
            <w:tcBorders/>
            <w:shd w:fill="auto" w:val="clear"/>
          </w:tcPr>
          <w:p>
            <w:pPr>
              <w:pStyle w:val="Normal"/>
              <w:rPr/>
            </w:pPr>
            <w:r>
              <w:rPr/>
            </w:r>
          </w:p>
        </w:tc>
      </w:tr>
      <w:tr>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1.39.</w:t>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Инвестиционная площадка</w:t>
            </w:r>
          </w:p>
        </w:tc>
        <w:tc>
          <w:tcPr>
            <w:tcW w:w="30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Сутокское болото</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площадь 85 га</w:t>
            </w:r>
          </w:p>
        </w:tc>
        <w:tc>
          <w:tcPr>
            <w:tcW w:w="3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Волотовский район, Славитинское сельское поселение, д. Сутоки</w:t>
            </w:r>
          </w:p>
        </w:tc>
        <w:tc>
          <w:tcPr>
            <w:tcW w:w="2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pPr>
            <w:r>
              <w:rPr>
                <w:rFonts w:cs="Times New Roman" w:ascii="Times New Roman" w:hAnsi="Times New Roman"/>
              </w:rPr>
              <w:t xml:space="preserve">в соответствии с </w:t>
            </w:r>
            <w:hyperlink r:id="rId16">
              <w:r>
                <w:rPr>
                  <w:webHidden/>
                  <w:rStyle w:val="Style5"/>
                  <w:rFonts w:cs="Times New Roman" w:ascii="Times New Roman" w:hAnsi="Times New Roman"/>
                  <w:color w:val="0000FF"/>
                </w:rPr>
                <w:t>СанПиН 2.2.1/2.1.1.1200-03</w:t>
              </w:r>
            </w:hyperlink>
          </w:p>
        </w:tc>
        <w:tc>
          <w:tcPr>
            <w:tcW w:w="13" w:type="dxa"/>
            <w:tcBorders/>
            <w:shd w:fill="auto" w:val="clear"/>
          </w:tcPr>
          <w:p>
            <w:pPr>
              <w:pStyle w:val="Normal"/>
              <w:rPr/>
            </w:pPr>
            <w:r>
              <w:rPr/>
            </w:r>
          </w:p>
        </w:tc>
      </w:tr>
      <w:tr>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2</w:t>
            </w:r>
          </w:p>
        </w:tc>
        <w:tc>
          <w:tcPr>
            <w:tcW w:w="14473"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Инвестиционные площадки для организации  туризма</w:t>
            </w:r>
          </w:p>
        </w:tc>
      </w:tr>
      <w:tr>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2.1.</w:t>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Инвестиционная площадка</w:t>
            </w:r>
          </w:p>
        </w:tc>
        <w:tc>
          <w:tcPr>
            <w:tcW w:w="30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Болото Должинское, государственный природный заказник</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площадь 3487 га</w:t>
            </w:r>
          </w:p>
        </w:tc>
        <w:tc>
          <w:tcPr>
            <w:tcW w:w="3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Волотовский район, Славитинское сельское поселение</w:t>
            </w:r>
          </w:p>
        </w:tc>
        <w:tc>
          <w:tcPr>
            <w:tcW w:w="2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r>
          </w:p>
        </w:tc>
        <w:tc>
          <w:tcPr>
            <w:tcW w:w="13" w:type="dxa"/>
            <w:tcBorders/>
            <w:shd w:fill="auto" w:val="clear"/>
          </w:tcPr>
          <w:p>
            <w:pPr>
              <w:pStyle w:val="Normal"/>
              <w:rPr/>
            </w:pPr>
            <w:r>
              <w:rPr/>
            </w:r>
          </w:p>
        </w:tc>
      </w:tr>
      <w:tr>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3</w:t>
            </w:r>
          </w:p>
        </w:tc>
        <w:tc>
          <w:tcPr>
            <w:tcW w:w="14473"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Инвестиционные площадки для объектов жилищного строительства</w:t>
            </w:r>
          </w:p>
        </w:tc>
      </w:tr>
      <w:tr>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color w:val="000000" w:themeColor="text1"/>
              </w:rPr>
            </w:pPr>
            <w:r>
              <w:rPr>
                <w:rFonts w:cs="Times New Roman" w:ascii="Times New Roman" w:hAnsi="Times New Roman"/>
                <w:color w:val="000000" w:themeColor="text1"/>
              </w:rPr>
              <w:t>3.1.</w:t>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color w:val="000000" w:themeColor="text1"/>
              </w:rPr>
            </w:pPr>
            <w:r>
              <w:rPr>
                <w:rFonts w:cs="Times New Roman" w:ascii="Times New Roman" w:hAnsi="Times New Roman"/>
                <w:color w:val="000000" w:themeColor="text1"/>
              </w:rPr>
              <w:t>Инвестиционная площадка</w:t>
            </w:r>
          </w:p>
        </w:tc>
        <w:tc>
          <w:tcPr>
            <w:tcW w:w="30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color w:val="000000" w:themeColor="text1"/>
              </w:rPr>
            </w:pPr>
            <w:r>
              <w:rPr>
                <w:rFonts w:cs="Times New Roman" w:ascii="Times New Roman" w:hAnsi="Times New Roman"/>
                <w:color w:val="000000" w:themeColor="text1"/>
              </w:rPr>
              <w:t>"Славитино"</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color w:val="000000" w:themeColor="text1"/>
              </w:rPr>
            </w:pPr>
            <w:r>
              <w:rPr>
                <w:rFonts w:cs="Times New Roman" w:ascii="Times New Roman" w:hAnsi="Times New Roman"/>
                <w:color w:val="000000" w:themeColor="text1"/>
              </w:rPr>
              <w:t>площадь 4,4 га</w:t>
            </w:r>
          </w:p>
        </w:tc>
        <w:tc>
          <w:tcPr>
            <w:tcW w:w="3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color w:val="000000" w:themeColor="text1"/>
              </w:rPr>
            </w:pPr>
            <w:r>
              <w:rPr>
                <w:rFonts w:cs="Times New Roman" w:ascii="Times New Roman" w:hAnsi="Times New Roman"/>
                <w:color w:val="000000" w:themeColor="text1"/>
              </w:rPr>
              <w:t>Волотовский район, Славитинское сельское поселение, д. Славитино</w:t>
            </w:r>
          </w:p>
        </w:tc>
        <w:tc>
          <w:tcPr>
            <w:tcW w:w="2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color w:val="000000" w:themeColor="text1"/>
              </w:rPr>
            </w:pPr>
            <w:r>
              <w:rPr>
                <w:rFonts w:cs="Times New Roman" w:ascii="Times New Roman" w:hAnsi="Times New Roman"/>
                <w:color w:val="000000" w:themeColor="text1"/>
              </w:rPr>
              <w:t>СЗЗ - 0,5 км</w:t>
            </w:r>
          </w:p>
        </w:tc>
        <w:tc>
          <w:tcPr>
            <w:tcW w:w="13" w:type="dxa"/>
            <w:tcBorders/>
            <w:shd w:fill="auto" w:val="clear"/>
          </w:tcPr>
          <w:p>
            <w:pPr>
              <w:pStyle w:val="Normal"/>
              <w:rPr/>
            </w:pPr>
            <w:r>
              <w:rPr/>
            </w:r>
          </w:p>
        </w:tc>
      </w:tr>
      <w:tr>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3.2.</w:t>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Инвестиционная площадка</w:t>
            </w:r>
          </w:p>
        </w:tc>
        <w:tc>
          <w:tcPr>
            <w:tcW w:w="30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«Верёхново»</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площадь 2,5</w:t>
            </w:r>
            <w:r>
              <w:rPr>
                <w:rFonts w:cs="Times New Roman" w:ascii="Times New Roman" w:hAnsi="Times New Roman"/>
                <w:color w:val="000000" w:themeColor="text1"/>
              </w:rPr>
              <w:t xml:space="preserve"> </w:t>
            </w:r>
            <w:r>
              <w:rPr>
                <w:rFonts w:cs="Times New Roman" w:ascii="Times New Roman" w:hAnsi="Times New Roman"/>
              </w:rPr>
              <w:t>га</w:t>
            </w:r>
          </w:p>
        </w:tc>
        <w:tc>
          <w:tcPr>
            <w:tcW w:w="3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 xml:space="preserve">Волотовский район, </w:t>
            </w:r>
            <w:r>
              <w:rPr>
                <w:rFonts w:cs="Times New Roman" w:ascii="Times New Roman" w:hAnsi="Times New Roman"/>
                <w:color w:val="000000" w:themeColor="text1"/>
              </w:rPr>
              <w:t>Славитинское сельское поселение, д. Верёхново</w:t>
            </w:r>
          </w:p>
        </w:tc>
        <w:tc>
          <w:tcPr>
            <w:tcW w:w="2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1"/>
              <w:rPr>
                <w:rFonts w:ascii="Times New Roman" w:hAnsi="Times New Roman" w:cs="Times New Roman"/>
              </w:rPr>
            </w:pPr>
            <w:r>
              <w:rPr>
                <w:rFonts w:cs="Times New Roman" w:ascii="Times New Roman" w:hAnsi="Times New Roman"/>
              </w:rPr>
              <w:t>СЗЗ - 0,1 км</w:t>
            </w:r>
          </w:p>
        </w:tc>
        <w:tc>
          <w:tcPr>
            <w:tcW w:w="13" w:type="dxa"/>
            <w:tcBorders/>
            <w:shd w:fill="auto" w:val="clear"/>
          </w:tcPr>
          <w:p>
            <w:pPr>
              <w:pStyle w:val="Normal"/>
              <w:rPr/>
            </w:pPr>
            <w:r>
              <w:rPr/>
            </w:r>
          </w:p>
        </w:tc>
      </w:tr>
    </w:tbl>
    <w:p>
      <w:pPr>
        <w:sectPr>
          <w:headerReference w:type="default" r:id="rId17"/>
          <w:footerReference w:type="default" r:id="rId18"/>
          <w:footnotePr>
            <w:numFmt w:val="decimal"/>
          </w:footnotePr>
          <w:type w:val="nextPage"/>
          <w:pgSz w:orient="landscape" w:w="16838" w:h="11906"/>
          <w:pgMar w:left="1134" w:right="1134" w:header="709" w:top="766" w:footer="709" w:bottom="1134" w:gutter="0"/>
          <w:pgNumType w:fmt="decimal"/>
          <w:formProt w:val="false"/>
          <w:textDirection w:val="lrTb"/>
          <w:docGrid w:type="default" w:linePitch="360" w:charSpace="4294952959"/>
        </w:sectPr>
      </w:pPr>
    </w:p>
    <w:p>
      <w:pPr>
        <w:pStyle w:val="1"/>
        <w:keepLines w:val="false"/>
        <w:numPr>
          <w:ilvl w:val="2"/>
          <w:numId w:val="3"/>
        </w:numPr>
        <w:ind w:left="851" w:hanging="851"/>
        <w:rPr/>
      </w:pPr>
      <w:bookmarkStart w:id="236" w:name="_Toc6301275"/>
      <w:bookmarkStart w:id="237" w:name="_Toc520411708"/>
      <w:bookmarkEnd w:id="236"/>
      <w:bookmarkEnd w:id="237"/>
      <w:r>
        <w:rPr/>
        <w:t>Определение функциональных зон, в которых планируется размещение объектов регионального значения и (или) местоположения линейных объектов регионального значения</w:t>
      </w:r>
    </w:p>
    <w:p>
      <w:pPr>
        <w:pStyle w:val="Normal"/>
        <w:ind w:firstLine="709"/>
        <w:rPr>
          <w:rFonts w:eastAsia="Calibri"/>
          <w:color w:val="000000" w:themeColor="text1"/>
        </w:rPr>
      </w:pPr>
      <w:bookmarkStart w:id="238" w:name="_Hlk486505480"/>
      <w:bookmarkEnd w:id="238"/>
      <w:r>
        <w:rPr>
          <w:rFonts w:eastAsia="Calibri"/>
          <w:color w:val="000000" w:themeColor="text1"/>
        </w:rPr>
        <w:t>Схемой территориального планирования Новгородской области не предусмотрено размещение объектов регионального значения на территории муниципального образования Славитинское сельское поселение, функциональные зоны на картах схемы территориального планирования Новгородской области не определены.</w:t>
      </w:r>
    </w:p>
    <w:p>
      <w:pPr>
        <w:pStyle w:val="1"/>
        <w:keepLines w:val="false"/>
        <w:numPr>
          <w:ilvl w:val="0"/>
          <w:numId w:val="3"/>
        </w:numPr>
        <w:ind w:left="426" w:hanging="426"/>
        <w:rPr/>
      </w:pPr>
      <w:bookmarkStart w:id="239" w:name="_Hlk486505480"/>
      <w:bookmarkStart w:id="240" w:name="_Toc6301276"/>
      <w:bookmarkStart w:id="241" w:name="_Toc520411709"/>
      <w:bookmarkEnd w:id="239"/>
      <w:bookmarkEnd w:id="240"/>
      <w:bookmarkEnd w:id="241"/>
      <w:r>
        <w:rPr/>
        <w:t>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p>
    <w:p>
      <w:pPr>
        <w:pStyle w:val="1"/>
        <w:keepLines w:val="false"/>
        <w:numPr>
          <w:ilvl w:val="1"/>
          <w:numId w:val="3"/>
        </w:numPr>
        <w:ind w:left="709" w:hanging="709"/>
        <w:rPr/>
      </w:pPr>
      <w:bookmarkStart w:id="242" w:name="_Toc6301277"/>
      <w:bookmarkStart w:id="243" w:name="_Toc520411710"/>
      <w:r>
        <w:rPr/>
        <w:t xml:space="preserve">Реквизиты документов территориального планирования </w:t>
      </w:r>
      <w:r>
        <w:rPr>
          <w:color w:val="000000" w:themeColor="text1"/>
        </w:rPr>
        <w:t xml:space="preserve">Волотовского </w:t>
      </w:r>
      <w:bookmarkEnd w:id="242"/>
      <w:bookmarkEnd w:id="243"/>
      <w:r>
        <w:rPr/>
        <w:t>муниципального района подлежащих учету при подготовке генерального плана</w:t>
      </w:r>
    </w:p>
    <w:p>
      <w:pPr>
        <w:pStyle w:val="NoSpacing"/>
        <w:ind w:firstLine="708"/>
        <w:rPr/>
      </w:pPr>
      <w:r>
        <w:rPr>
          <w:rFonts w:eastAsia="Calibri"/>
        </w:rPr>
        <w:t xml:space="preserve">Документом </w:t>
      </w:r>
      <w:r>
        <w:rPr/>
        <w:t>территориального планирования муниципального района</w:t>
      </w:r>
      <w:r>
        <w:rPr>
          <w:rFonts w:eastAsia="Calibri"/>
        </w:rPr>
        <w:t xml:space="preserve">, который подлежит учету при подготовке изменений генерального плана, является схема территориального планирования </w:t>
      </w:r>
      <w:r>
        <w:rPr>
          <w:szCs w:val="28"/>
        </w:rPr>
        <w:t xml:space="preserve">Волотовского </w:t>
      </w:r>
      <w:r>
        <w:rPr/>
        <w:t>муниципального района,</w:t>
      </w:r>
      <w:r>
        <w:rPr>
          <w:szCs w:val="28"/>
        </w:rPr>
        <w:t xml:space="preserve"> утверждённая решением Думы Волотовского района Новгородской области </w:t>
      </w:r>
      <w:r>
        <w:rPr/>
        <w:t xml:space="preserve">от 06.03.2012 № 139 (в ред. от </w:t>
      </w:r>
      <w:r>
        <w:rPr>
          <w:rFonts w:eastAsia="Times New Roman"/>
          <w:szCs w:val="28"/>
        </w:rPr>
        <w:t>07.08.2014 № 318)</w:t>
      </w:r>
      <w:r>
        <w:rPr/>
        <w:t xml:space="preserve">. </w:t>
      </w:r>
    </w:p>
    <w:p>
      <w:pPr>
        <w:pStyle w:val="1"/>
        <w:keepLines w:val="false"/>
        <w:numPr>
          <w:ilvl w:val="1"/>
          <w:numId w:val="3"/>
        </w:numPr>
        <w:ind w:left="709" w:hanging="709"/>
        <w:rPr/>
      </w:pPr>
      <w:bookmarkStart w:id="244" w:name="_Hlk485326923"/>
      <w:bookmarkStart w:id="245" w:name="_Toc6301278"/>
      <w:bookmarkStart w:id="246" w:name="_Toc520411711"/>
      <w:bookmarkEnd w:id="244"/>
      <w:r>
        <w:rPr/>
        <w:t xml:space="preserve">Перечень планируемых для размещения на территориях поселения объектов </w:t>
      </w:r>
      <w:bookmarkEnd w:id="245"/>
      <w:bookmarkEnd w:id="246"/>
      <w:r>
        <w:rPr>
          <w:rFonts w:eastAsia="Calibri"/>
        </w:rPr>
        <w:t>местного значения муниципального района</w:t>
      </w:r>
    </w:p>
    <w:p>
      <w:pPr>
        <w:sectPr>
          <w:headerReference w:type="default" r:id="rId19"/>
          <w:footerReference w:type="default" r:id="rId20"/>
          <w:footnotePr>
            <w:numFmt w:val="decimal"/>
          </w:footnotePr>
          <w:type w:val="nextPage"/>
          <w:pgSz w:w="11906" w:h="16838"/>
          <w:pgMar w:left="1134" w:right="567" w:header="709" w:top="1134" w:footer="709" w:bottom="1134" w:gutter="0"/>
          <w:pgNumType w:fmt="decimal"/>
          <w:formProt w:val="false"/>
          <w:textDirection w:val="lrTb"/>
          <w:docGrid w:type="default" w:linePitch="360" w:charSpace="4294952959"/>
        </w:sectPr>
        <w:pStyle w:val="Normal"/>
        <w:ind w:firstLine="709"/>
        <w:rPr>
          <w:rFonts w:eastAsia="Calibri"/>
        </w:rPr>
      </w:pPr>
      <w:r>
        <w:rPr>
          <w:rFonts w:eastAsia="Calibri"/>
        </w:rPr>
        <w:t xml:space="preserve">Схемой территориального планирования </w:t>
      </w:r>
      <w:r>
        <w:rPr>
          <w:szCs w:val="28"/>
        </w:rPr>
        <w:t xml:space="preserve">Волотовского </w:t>
      </w:r>
      <w:r>
        <w:rPr/>
        <w:t>муниципального района</w:t>
      </w:r>
      <w:r>
        <w:rPr>
          <w:rFonts w:eastAsia="Calibri"/>
        </w:rPr>
        <w:t xml:space="preserve"> планируется разместить на территории </w:t>
      </w:r>
      <w:r>
        <w:rPr/>
        <w:t>муниципального образования</w:t>
      </w:r>
      <w:r>
        <w:rPr>
          <w:rFonts w:eastAsia="Calibri"/>
        </w:rPr>
        <w:t xml:space="preserve"> Славитинского сельского поселения  объекты местного значения муниципального района согласно сведениям, представленным в таблице </w:t>
      </w:r>
      <w:r>
        <w:rPr>
          <w:rFonts w:eastAsia="Calibri"/>
          <w:color w:val="000000" w:themeColor="text1"/>
        </w:rPr>
        <w:t>21</w:t>
      </w:r>
      <w:r>
        <w:rPr>
          <w:szCs w:val="28"/>
        </w:rPr>
        <w:t>.</w:t>
      </w:r>
    </w:p>
    <w:p>
      <w:pPr>
        <w:pStyle w:val="Normal"/>
        <w:ind w:firstLine="709"/>
        <w:jc w:val="right"/>
        <w:rPr>
          <w:rFonts w:eastAsia="Calibri"/>
        </w:rPr>
      </w:pPr>
      <w:r>
        <w:rPr>
          <w:rFonts w:eastAsia="Calibri"/>
        </w:rPr>
        <w:t xml:space="preserve">Таблица </w:t>
      </w:r>
      <w:r>
        <w:rPr>
          <w:rFonts w:eastAsia="Calibri"/>
          <w:color w:val="000000" w:themeColor="text1"/>
        </w:rPr>
        <w:t>21</w:t>
      </w:r>
    </w:p>
    <w:p>
      <w:pPr>
        <w:pStyle w:val="Normal"/>
        <w:rPr>
          <w:rFonts w:eastAsia="Calibri"/>
        </w:rPr>
      </w:pPr>
      <w:r>
        <w:rPr>
          <w:rFonts w:eastAsia="Calibri"/>
        </w:rPr>
      </w:r>
    </w:p>
    <w:tbl>
      <w:tblPr>
        <w:tblW w:w="15735" w:type="dxa"/>
        <w:jc w:val="left"/>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6"/>
        <w:gridCol w:w="2267"/>
        <w:gridCol w:w="2128"/>
        <w:gridCol w:w="2615"/>
        <w:gridCol w:w="2346"/>
        <w:gridCol w:w="2411"/>
        <w:gridCol w:w="3401"/>
      </w:tblGrid>
      <w:tr>
        <w:trPr>
          <w:tblHeader w:val="true"/>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center"/>
              <w:rPr>
                <w:rFonts w:eastAsia="Times New Roman"/>
                <w:sz w:val="24"/>
                <w:szCs w:val="24"/>
              </w:rPr>
            </w:pPr>
            <w:r>
              <w:rPr>
                <w:rFonts w:eastAsia="Times New Roman"/>
                <w:sz w:val="24"/>
                <w:szCs w:val="24"/>
              </w:rPr>
              <w:t>№</w:t>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center"/>
              <w:rPr>
                <w:rFonts w:eastAsia="Times New Roman"/>
                <w:sz w:val="24"/>
                <w:szCs w:val="24"/>
              </w:rPr>
            </w:pPr>
            <w:r>
              <w:rPr>
                <w:rFonts w:eastAsia="Times New Roman"/>
                <w:sz w:val="24"/>
                <w:szCs w:val="24"/>
              </w:rPr>
              <w:t>Наименование объекта</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center"/>
              <w:rPr>
                <w:rFonts w:eastAsia="Times New Roman"/>
                <w:sz w:val="24"/>
                <w:szCs w:val="24"/>
              </w:rPr>
            </w:pPr>
            <w:r>
              <w:rPr>
                <w:rFonts w:eastAsia="Times New Roman"/>
                <w:sz w:val="24"/>
                <w:szCs w:val="24"/>
              </w:rPr>
              <w:t>Вид объекта</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center"/>
              <w:rPr>
                <w:rFonts w:eastAsia="Times New Roman"/>
                <w:sz w:val="24"/>
                <w:szCs w:val="24"/>
              </w:rPr>
            </w:pPr>
            <w:r>
              <w:rPr>
                <w:rFonts w:eastAsia="Times New Roman"/>
                <w:sz w:val="24"/>
                <w:szCs w:val="24"/>
              </w:rPr>
              <w:t>Назначение объекта</w:t>
            </w:r>
          </w:p>
        </w:tc>
        <w:tc>
          <w:tcPr>
            <w:tcW w:w="2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center"/>
              <w:rPr>
                <w:rFonts w:eastAsia="Times New Roman"/>
                <w:sz w:val="24"/>
                <w:szCs w:val="24"/>
              </w:rPr>
            </w:pPr>
            <w:r>
              <w:rPr>
                <w:rFonts w:eastAsia="Times New Roman"/>
                <w:sz w:val="24"/>
                <w:szCs w:val="24"/>
              </w:rPr>
              <w:t>Характеристика объекта</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center"/>
              <w:rPr>
                <w:rFonts w:eastAsia="Times New Roman"/>
                <w:sz w:val="24"/>
                <w:szCs w:val="24"/>
              </w:rPr>
            </w:pPr>
            <w:r>
              <w:rPr>
                <w:rFonts w:eastAsia="Times New Roman"/>
                <w:sz w:val="24"/>
                <w:szCs w:val="24"/>
              </w:rPr>
              <w:t xml:space="preserve">Местоположение объекта </w:t>
            </w:r>
            <w:r>
              <w:rPr>
                <w:rFonts w:eastAsia="Times New Roman" w:cs="Times New Roman"/>
                <w:bCs/>
                <w:sz w:val="24"/>
                <w:szCs w:val="24"/>
              </w:rPr>
              <w:t>(поселение, населенный пункт)</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center"/>
              <w:rPr>
                <w:rFonts w:eastAsia="Times New Roman"/>
                <w:sz w:val="24"/>
                <w:szCs w:val="24"/>
              </w:rPr>
            </w:pPr>
            <w:r>
              <w:rPr>
                <w:rFonts w:eastAsia="Times New Roman"/>
                <w:sz w:val="24"/>
                <w:szCs w:val="24"/>
              </w:rPr>
              <w:t>Характеристика зон с особыми условиями использования территорий</w:t>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lang w:eastAsia="ar-SA"/>
              </w:rPr>
            </w:pPr>
            <w:r>
              <w:rPr>
                <w:rFonts w:eastAsia="Times New Roman" w:cs="Times New Roman"/>
                <w:sz w:val="24"/>
                <w:szCs w:val="24"/>
              </w:rPr>
              <w:t>Объекты физической культуры</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numPr>
                <w:ilvl w:val="0"/>
                <w:numId w:val="6"/>
              </w:numPr>
              <w:suppressAutoHyphens w:val="true"/>
              <w:spacing w:lineRule="auto" w:line="240"/>
              <w:jc w:val="left"/>
              <w:rPr>
                <w:szCs w:val="24"/>
              </w:rPr>
            </w:pPr>
            <w:r>
              <w:rPr>
                <w:szCs w:val="24"/>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Открытая спортивная площадка</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Объект физической культуры и массового спорта</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Обеспечение условий для развития на территории муниципального района физической культуры, школьного спорта и массового спорта</w:t>
            </w:r>
          </w:p>
        </w:tc>
        <w:tc>
          <w:tcPr>
            <w:tcW w:w="2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Расчетный срок</w:t>
            </w:r>
          </w:p>
          <w:p>
            <w:pPr>
              <w:pStyle w:val="Normal"/>
              <w:suppressAutoHyphens w:val="true"/>
              <w:jc w:val="left"/>
              <w:rPr>
                <w:rFonts w:eastAsia="Times New Roman"/>
                <w:sz w:val="24"/>
                <w:szCs w:val="24"/>
              </w:rPr>
            </w:pPr>
            <w:r>
              <w:rPr>
                <w:rFonts w:eastAsia="Times New Roman"/>
                <w:sz w:val="24"/>
                <w:szCs w:val="24"/>
              </w:rPr>
              <w:t>Площадь 1200м2</w:t>
            </w:r>
          </w:p>
          <w:p>
            <w:pPr>
              <w:pStyle w:val="Normal"/>
              <w:suppressAutoHyphens w:val="true"/>
              <w:jc w:val="left"/>
              <w:rPr>
                <w:rFonts w:eastAsia="Times New Roman"/>
                <w:sz w:val="24"/>
                <w:szCs w:val="24"/>
              </w:rPr>
            </w:pPr>
            <w:r>
              <w:rPr>
                <w:rFonts w:eastAsia="Times New Roman"/>
                <w:sz w:val="24"/>
                <w:szCs w:val="24"/>
              </w:rPr>
              <w:t>1500м2</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 xml:space="preserve">Волотовский район, Славитинское сельское поселение, д. Соловьёво, </w:t>
            </w:r>
          </w:p>
          <w:p>
            <w:pPr>
              <w:pStyle w:val="Normal"/>
              <w:suppressAutoHyphens w:val="true"/>
              <w:jc w:val="left"/>
              <w:rPr>
                <w:rFonts w:eastAsia="Times New Roman"/>
                <w:sz w:val="24"/>
                <w:szCs w:val="24"/>
              </w:rPr>
            </w:pPr>
            <w:r>
              <w:rPr>
                <w:rFonts w:eastAsia="Times New Roman"/>
                <w:sz w:val="24"/>
                <w:szCs w:val="24"/>
              </w:rPr>
              <w:t>д. Верёхново,</w:t>
            </w:r>
          </w:p>
          <w:p>
            <w:pPr>
              <w:pStyle w:val="Normal"/>
              <w:suppressAutoHyphens w:val="true"/>
              <w:jc w:val="left"/>
              <w:rPr>
                <w:rFonts w:eastAsia="Times New Roman"/>
                <w:sz w:val="24"/>
                <w:szCs w:val="24"/>
              </w:rPr>
            </w:pPr>
            <w:r>
              <w:rPr>
                <w:rFonts w:eastAsia="Times New Roman"/>
                <w:sz w:val="24"/>
                <w:szCs w:val="24"/>
              </w:rPr>
              <w:t>д. Славитино</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color w:val="FF0000"/>
                <w:sz w:val="24"/>
                <w:szCs w:val="24"/>
              </w:rPr>
            </w:pPr>
            <w:r>
              <w:rPr>
                <w:rFonts w:eastAsia="Times New Roman"/>
                <w:color w:val="000000" w:themeColor="text1"/>
                <w:sz w:val="24"/>
                <w:szCs w:val="24"/>
              </w:rPr>
              <w:t>-</w:t>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Times New Roman"/>
                <w:color w:val="000000" w:themeColor="text1"/>
                <w:sz w:val="24"/>
                <w:szCs w:val="24"/>
                <w:lang w:eastAsia="ar-SA"/>
              </w:rPr>
            </w:pPr>
            <w:r>
              <w:rPr>
                <w:rFonts w:eastAsia="Times New Roman"/>
                <w:color w:val="000000" w:themeColor="text1"/>
                <w:sz w:val="24"/>
                <w:szCs w:val="24"/>
                <w:lang w:eastAsia="ar-SA"/>
              </w:rPr>
              <w:t>Объекты водоснабжения сельских поселений</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numPr>
                <w:ilvl w:val="0"/>
                <w:numId w:val="6"/>
              </w:numPr>
              <w:suppressAutoHyphens w:val="true"/>
              <w:spacing w:lineRule="auto" w:line="240"/>
              <w:ind w:left="486" w:hanging="284"/>
              <w:jc w:val="left"/>
              <w:rPr>
                <w:szCs w:val="24"/>
              </w:rPr>
            </w:pPr>
            <w:r>
              <w:rPr>
                <w:szCs w:val="24"/>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Водозаборные сооружения</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Объект водоснабжения</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Обеспечение водоснабжением потребителей существующей и планируемой жилой, общественно-деловой и производственной застройки</w:t>
            </w:r>
          </w:p>
        </w:tc>
        <w:tc>
          <w:tcPr>
            <w:tcW w:w="2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Расчетный срок</w:t>
            </w:r>
          </w:p>
          <w:p>
            <w:pPr>
              <w:pStyle w:val="Normal"/>
              <w:suppressAutoHyphens w:val="true"/>
              <w:jc w:val="left"/>
              <w:rPr>
                <w:rFonts w:eastAsia="Times New Roman"/>
                <w:sz w:val="24"/>
                <w:szCs w:val="24"/>
              </w:rPr>
            </w:pPr>
            <w:r>
              <w:rPr>
                <w:rFonts w:eastAsia="Times New Roman"/>
                <w:sz w:val="24"/>
                <w:szCs w:val="24"/>
              </w:rPr>
            </w:r>
          </w:p>
          <w:p>
            <w:pPr>
              <w:pStyle w:val="Normal"/>
              <w:suppressAutoHyphens w:val="true"/>
              <w:jc w:val="left"/>
              <w:rPr>
                <w:rFonts w:eastAsia="Times New Roman"/>
                <w:sz w:val="24"/>
                <w:szCs w:val="24"/>
              </w:rPr>
            </w:pPr>
            <w:r>
              <w:rPr>
                <w:rFonts w:eastAsia="Times New Roman"/>
                <w:sz w:val="24"/>
                <w:szCs w:val="24"/>
              </w:rPr>
              <w:t>Реконструкция</w:t>
            </w:r>
          </w:p>
          <w:p>
            <w:pPr>
              <w:pStyle w:val="Normal"/>
              <w:suppressAutoHyphens w:val="true"/>
              <w:jc w:val="left"/>
              <w:rPr>
                <w:rFonts w:eastAsia="Times New Roman"/>
                <w:sz w:val="24"/>
                <w:szCs w:val="24"/>
              </w:rPr>
            </w:pPr>
            <w:r>
              <w:rPr>
                <w:rFonts w:eastAsia="Times New Roman"/>
                <w:sz w:val="24"/>
                <w:szCs w:val="24"/>
              </w:rPr>
              <w:t>Артезианская скважина</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Волотовский район, Славитинское сельское поселение, д. Славитино – 2 скважины</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jc w:val="left"/>
              <w:rPr>
                <w:rFonts w:eastAsia="Times New Roman"/>
                <w:sz w:val="24"/>
                <w:szCs w:val="24"/>
              </w:rPr>
            </w:pPr>
            <w:r>
              <w:rPr>
                <w:rFonts w:eastAsia="Times New Roman"/>
                <w:sz w:val="24"/>
                <w:szCs w:val="24"/>
              </w:rPr>
              <w:t>Зона санитарной охраны 1 пояса- 30м,</w:t>
            </w:r>
          </w:p>
          <w:p>
            <w:pPr>
              <w:pStyle w:val="Normal"/>
              <w:suppressAutoHyphens w:val="true"/>
              <w:jc w:val="left"/>
              <w:rPr>
                <w:rFonts w:eastAsia="Times New Roman"/>
                <w:sz w:val="24"/>
                <w:szCs w:val="24"/>
              </w:rPr>
            </w:pPr>
            <w:r>
              <w:rPr>
                <w:rFonts w:eastAsia="Times New Roman"/>
                <w:sz w:val="24"/>
                <w:szCs w:val="24"/>
              </w:rPr>
              <w:t>Зона санитарной охраны 2 пояса – определяется гидродинамическим  и расчетами</w:t>
            </w:r>
          </w:p>
          <w:p>
            <w:pPr>
              <w:pStyle w:val="Normal"/>
              <w:suppressAutoHyphens w:val="true"/>
              <w:jc w:val="left"/>
              <w:rPr>
                <w:rFonts w:eastAsia="Times New Roman"/>
                <w:color w:val="FF0000"/>
                <w:sz w:val="24"/>
                <w:szCs w:val="24"/>
              </w:rPr>
            </w:pPr>
            <w:r>
              <w:rPr>
                <w:rFonts w:eastAsia="Times New Roman"/>
                <w:sz w:val="24"/>
                <w:szCs w:val="24"/>
              </w:rPr>
              <w:t>Зона санитарной охраны 3 пояса  - определяется гидродинамическим  и расчетами</w:t>
            </w:r>
          </w:p>
        </w:tc>
      </w:tr>
    </w:tbl>
    <w:p>
      <w:pPr>
        <w:sectPr>
          <w:headerReference w:type="default" r:id="rId21"/>
          <w:footerReference w:type="default" r:id="rId22"/>
          <w:footnotePr>
            <w:numFmt w:val="decimal"/>
          </w:footnotePr>
          <w:type w:val="nextPage"/>
          <w:pgSz w:orient="landscape" w:w="16838" w:h="11906"/>
          <w:pgMar w:left="1134" w:right="1134" w:header="709" w:top="766" w:footer="709" w:bottom="1134" w:gutter="0"/>
          <w:pgNumType w:fmt="decimal"/>
          <w:formProt w:val="false"/>
          <w:textDirection w:val="lrTb"/>
          <w:docGrid w:type="default" w:linePitch="360" w:charSpace="4294952959"/>
        </w:sectPr>
      </w:pPr>
    </w:p>
    <w:p>
      <w:pPr>
        <w:pStyle w:val="1"/>
        <w:keepLines w:val="false"/>
        <w:numPr>
          <w:ilvl w:val="1"/>
          <w:numId w:val="3"/>
        </w:numPr>
        <w:ind w:left="709" w:hanging="709"/>
        <w:rPr/>
      </w:pPr>
      <w:bookmarkStart w:id="247" w:name="_Hlk485326923"/>
      <w:bookmarkStart w:id="248" w:name="_Toc6301279"/>
      <w:bookmarkStart w:id="249" w:name="_Toc520411712"/>
      <w:bookmarkStart w:id="250" w:name="_Toc408941693"/>
      <w:bookmarkStart w:id="251" w:name="_Toc389545855"/>
      <w:bookmarkStart w:id="252" w:name="_Toc371594182"/>
      <w:bookmarkStart w:id="253" w:name="_Toc371262318"/>
      <w:bookmarkEnd w:id="247"/>
      <w:bookmarkEnd w:id="248"/>
      <w:bookmarkEnd w:id="249"/>
      <w:bookmarkEnd w:id="250"/>
      <w:bookmarkEnd w:id="251"/>
      <w:bookmarkEnd w:id="252"/>
      <w:bookmarkEnd w:id="253"/>
      <w:r>
        <w:rPr/>
        <w:t>Определение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p>
    <w:p>
      <w:pPr>
        <w:pStyle w:val="Normal"/>
        <w:ind w:firstLine="709"/>
        <w:rPr>
          <w:rFonts w:eastAsia="Calibri"/>
        </w:rPr>
      </w:pPr>
      <w:r>
        <w:rPr>
          <w:rFonts w:eastAsia="Calibri"/>
        </w:rPr>
        <w:t xml:space="preserve">Схемой территориального планирования </w:t>
      </w:r>
      <w:r>
        <w:rPr/>
        <w:t>Волотовского муниципального района</w:t>
      </w:r>
      <w:r>
        <w:rPr>
          <w:rFonts w:eastAsia="Calibri"/>
        </w:rPr>
        <w:t xml:space="preserve"> не планируется размещать на территории </w:t>
      </w:r>
      <w:r>
        <w:rPr/>
        <w:t>муниципального образования</w:t>
      </w:r>
      <w:r>
        <w:rPr>
          <w:rFonts w:eastAsia="Calibri"/>
        </w:rPr>
        <w:t xml:space="preserve"> </w:t>
      </w:r>
      <w:r>
        <w:rPr>
          <w:rFonts w:eastAsia="Calibri"/>
          <w:color w:val="000000" w:themeColor="text1"/>
        </w:rPr>
        <w:t>Славитинское</w:t>
      </w:r>
      <w:bookmarkStart w:id="254" w:name="_Toc408941694"/>
      <w:bookmarkStart w:id="255" w:name="_Toc389545856"/>
      <w:bookmarkStart w:id="256" w:name="_Toc371594183"/>
      <w:bookmarkStart w:id="257" w:name="_Toc371262319"/>
      <w:bookmarkStart w:id="258" w:name="_Hlk492314757"/>
      <w:bookmarkEnd w:id="254"/>
      <w:bookmarkEnd w:id="255"/>
      <w:bookmarkEnd w:id="256"/>
      <w:bookmarkEnd w:id="257"/>
      <w:bookmarkEnd w:id="258"/>
      <w:r>
        <w:rPr>
          <w:rFonts w:eastAsia="Calibri"/>
        </w:rPr>
        <w:t xml:space="preserve"> сельское поселение объекты местного значения муниципального района.</w:t>
      </w:r>
    </w:p>
    <w:p>
      <w:pPr>
        <w:pStyle w:val="Normal"/>
        <w:keepNext/>
        <w:numPr>
          <w:ilvl w:val="0"/>
          <w:numId w:val="3"/>
        </w:numPr>
        <w:spacing w:before="240" w:after="240"/>
        <w:outlineLvl w:val="0"/>
        <w:rPr>
          <w:b/>
          <w:b/>
          <w:bCs/>
          <w:szCs w:val="32"/>
        </w:rPr>
      </w:pPr>
      <w:r>
        <w:rPr>
          <w:b/>
          <w:bCs/>
          <w:szCs w:val="32"/>
        </w:rPr>
        <w:t xml:space="preserve"> </w:t>
      </w:r>
      <w:bookmarkStart w:id="259" w:name="_Toc6301280"/>
      <w:bookmarkStart w:id="260" w:name="_Toc520411713"/>
      <w:bookmarkEnd w:id="259"/>
      <w:bookmarkEnd w:id="260"/>
      <w:r>
        <w:rPr>
          <w:b/>
          <w:bCs/>
          <w:szCs w:val="32"/>
        </w:rPr>
        <w:t>Перечень и характеристика основных факторов риска возникновения чрезвычайных ситуаций природного и техногенного характера</w:t>
      </w:r>
    </w:p>
    <w:p>
      <w:pPr>
        <w:pStyle w:val="Normal"/>
        <w:ind w:firstLine="709"/>
        <w:rPr>
          <w:rFonts w:eastAsia="Calibri"/>
        </w:rPr>
      </w:pPr>
      <w:r>
        <w:rPr/>
        <w:t>При внесении изменений в генеральный план перечень и характеристика основных факторов риска возникновения чрезвычайных ситуаций природного и техногенного характера на территории муниципального образования</w:t>
      </w:r>
      <w:r>
        <w:rPr>
          <w:rFonts w:eastAsia="Calibri"/>
        </w:rPr>
        <w:t xml:space="preserve"> остаются без изменений согласно текстовой части генерального плана,</w:t>
      </w:r>
      <w:r>
        <w:rPr>
          <w:szCs w:val="28"/>
        </w:rPr>
        <w:t xml:space="preserve"> утвержденного </w:t>
      </w:r>
      <w:r>
        <w:rPr>
          <w:color w:val="000000"/>
        </w:rPr>
        <w:t>решением Совета депутатов Славитинского сельского поселения Волотовского муниципального района от 28.09.2012 № 270 (в ред. решения Совета депутатов Славитинского сельского поселения  от 18.09.2014 № 360)</w:t>
      </w:r>
      <w:r>
        <w:rPr>
          <w:rFonts w:eastAsia="Calibri"/>
        </w:rPr>
        <w:t>.</w:t>
      </w:r>
    </w:p>
    <w:p>
      <w:pPr>
        <w:pStyle w:val="Normal"/>
        <w:keepNext/>
        <w:numPr>
          <w:ilvl w:val="0"/>
          <w:numId w:val="3"/>
        </w:numPr>
        <w:spacing w:before="240" w:after="240"/>
        <w:ind w:left="426" w:hanging="426"/>
        <w:outlineLvl w:val="0"/>
        <w:rPr>
          <w:b/>
          <w:b/>
          <w:bCs/>
          <w:szCs w:val="32"/>
        </w:rPr>
      </w:pPr>
      <w:bookmarkStart w:id="261" w:name="_Toc6301281"/>
      <w:bookmarkStart w:id="262" w:name="_Toc520411714"/>
      <w:bookmarkEnd w:id="261"/>
      <w:bookmarkEnd w:id="262"/>
      <w:r>
        <w:rPr>
          <w:b/>
          <w:bCs/>
          <w:szCs w:val="32"/>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1"/>
        <w:keepLines w:val="false"/>
        <w:numPr>
          <w:ilvl w:val="1"/>
          <w:numId w:val="3"/>
        </w:numPr>
        <w:rPr/>
      </w:pPr>
      <w:bookmarkStart w:id="263" w:name="_Toc485647281"/>
      <w:bookmarkStart w:id="264" w:name="_Toc6301282"/>
      <w:bookmarkStart w:id="265" w:name="_Toc520411715"/>
      <w:bookmarkEnd w:id="263"/>
      <w:bookmarkEnd w:id="264"/>
      <w:bookmarkEnd w:id="265"/>
      <w:r>
        <w:rPr/>
        <w:t>Сведения об изменении границ населенных пунктов и переводе земель и (или) земельных участков из одной категории в другую</w:t>
      </w:r>
    </w:p>
    <w:p>
      <w:pPr>
        <w:pStyle w:val="Normal"/>
        <w:ind w:firstLine="709"/>
        <w:rPr/>
      </w:pPr>
      <w:r>
        <w:rPr/>
        <w:t>При внесении изменений в генеральный план муниципального образования в целях определения площади населенных пунктов были приняты границы населенных пунктов, по результатам обмера карты границ населенных пунктов</w:t>
      </w:r>
      <w:r>
        <w:rPr>
          <w:szCs w:val="28"/>
        </w:rPr>
        <w:t xml:space="preserve">, </w:t>
      </w:r>
      <w:r>
        <w:rPr/>
        <w:t xml:space="preserve">с предварительной конвертацией ее в векторную форму и учета фактического использования земельных участков по сведениям публичной кадастровой карты (кадастровых паспортов территории). </w:t>
      </w:r>
    </w:p>
    <w:p>
      <w:pPr>
        <w:pStyle w:val="Normal"/>
        <w:ind w:firstLine="709"/>
        <w:rPr/>
      </w:pPr>
      <w:r>
        <w:rPr/>
        <w:t xml:space="preserve">Границы населенных пунктов приведены в соответствие требованиям Земельного кодекса Российской Федерации и установлены таким образом, чтобы не пересекали границы земельных участков, стоящих на кадастровом учете. </w:t>
      </w:r>
    </w:p>
    <w:p>
      <w:pPr>
        <w:pStyle w:val="Normal"/>
        <w:ind w:firstLine="709"/>
        <w:rPr/>
      </w:pPr>
      <w:r>
        <w:rPr/>
        <w:t>При внесении изменений в генеральный план муниципального образования:</w:t>
      </w:r>
    </w:p>
    <w:p>
      <w:pPr>
        <w:pStyle w:val="Normal"/>
        <w:ind w:firstLine="709"/>
        <w:rPr/>
      </w:pPr>
      <w:r>
        <w:rPr/>
        <w:t>выполнена актуализация функционального зонирования территории населенных пунктов: жилых, общественно-деловых, производственных, сельскохозяйственных и рекреационных зон, а также установлены функциональные зоны на всю территорию муниципального образования в том числе и за границами населенных пунктов, в соответствии с их функциональным использованием.</w:t>
      </w:r>
    </w:p>
    <w:p>
      <w:pPr>
        <w:pStyle w:val="Normal"/>
        <w:ind w:firstLine="709"/>
        <w:rPr>
          <w:color w:val="000000" w:themeColor="text1"/>
        </w:rPr>
      </w:pPr>
      <w:r>
        <w:rPr>
          <w:color w:val="000000" w:themeColor="text1"/>
        </w:rPr>
        <w:t>При планировании градостроительного развития территории в границах населенных пунктов не предполагается вовлечение земель сельскохозяйственного назначения.</w:t>
      </w:r>
    </w:p>
    <w:p>
      <w:pPr>
        <w:pStyle w:val="1"/>
        <w:keepLines w:val="false"/>
        <w:numPr>
          <w:ilvl w:val="1"/>
          <w:numId w:val="3"/>
        </w:numPr>
        <w:rPr>
          <w:color w:val="000000" w:themeColor="text1"/>
        </w:rPr>
      </w:pPr>
      <w:bookmarkStart w:id="266" w:name="_Toc6301283"/>
      <w:bookmarkStart w:id="267" w:name="_Toc520411716"/>
      <w:bookmarkStart w:id="268" w:name="_Toc485647283"/>
      <w:bookmarkStart w:id="269" w:name="_Toc465560019"/>
      <w:bookmarkStart w:id="270" w:name="_Toc431382065"/>
      <w:r>
        <w:rPr/>
        <w:t xml:space="preserve">Перечень </w:t>
      </w:r>
      <w:bookmarkStart w:id="271" w:name="_Hlk483329472"/>
      <w:r>
        <w:rPr>
          <w:color w:val="000000" w:themeColor="text1"/>
        </w:rPr>
        <w:t>земельных участков, которые включаются в границы населенных пунктов</w:t>
      </w:r>
      <w:bookmarkEnd w:id="271"/>
      <w:r>
        <w:rPr>
          <w:color w:val="000000" w:themeColor="text1"/>
        </w:rPr>
        <w:t>, входящих в состав поселения</w:t>
      </w:r>
      <w:bookmarkEnd w:id="266"/>
      <w:bookmarkEnd w:id="267"/>
      <w:bookmarkEnd w:id="268"/>
      <w:bookmarkEnd w:id="269"/>
      <w:bookmarkEnd w:id="270"/>
      <w:r>
        <w:rPr>
          <w:color w:val="000000" w:themeColor="text1"/>
        </w:rPr>
        <w:t xml:space="preserve"> </w:t>
      </w:r>
    </w:p>
    <w:p>
      <w:pPr>
        <w:pStyle w:val="Normal"/>
        <w:ind w:firstLine="709"/>
        <w:rPr>
          <w:rFonts w:eastAsia="Calibri"/>
          <w:lang w:eastAsia="en-US"/>
        </w:rPr>
      </w:pPr>
      <w:r>
        <w:rPr>
          <w:rFonts w:eastAsia="Calibri"/>
          <w:color w:val="000000" w:themeColor="text1"/>
        </w:rPr>
        <w:t>При подготовке внесения изменений в генеральный план отсутствуют земельные участки, которые включаются в границы населенных пунктов, входящих в состав поселения.</w:t>
      </w:r>
    </w:p>
    <w:p>
      <w:pPr>
        <w:pStyle w:val="1"/>
        <w:keepLines w:val="false"/>
        <w:numPr>
          <w:ilvl w:val="1"/>
          <w:numId w:val="3"/>
        </w:numPr>
        <w:rPr/>
      </w:pPr>
      <w:bookmarkStart w:id="272" w:name="_Toc6301284"/>
      <w:bookmarkStart w:id="273" w:name="_Toc520411717"/>
      <w:bookmarkStart w:id="274" w:name="_Toc485647284"/>
      <w:bookmarkEnd w:id="272"/>
      <w:bookmarkEnd w:id="273"/>
      <w:bookmarkEnd w:id="274"/>
      <w:r>
        <w:rPr/>
        <w:t>Перечень земельных участков, которые исключаются из границ населенных пунктов, входящих в состав поселения</w:t>
      </w:r>
    </w:p>
    <w:p>
      <w:pPr>
        <w:pStyle w:val="Normal"/>
        <w:ind w:firstLine="709"/>
        <w:rPr>
          <w:rFonts w:eastAsia="Calibri"/>
          <w:color w:val="000000" w:themeColor="text1"/>
        </w:rPr>
      </w:pPr>
      <w:r>
        <w:rPr>
          <w:rFonts w:eastAsia="Calibri"/>
          <w:color w:val="000000" w:themeColor="text1"/>
        </w:rPr>
        <w:t xml:space="preserve">При подготовке внесения изменений в генеральный план отсутствуют </w:t>
      </w:r>
      <w:r>
        <w:rPr>
          <w:color w:val="000000" w:themeColor="text1"/>
        </w:rPr>
        <w:t>земельные участки, которые исключаются из границ населенных пунктов, входящих в состав поселения</w:t>
      </w:r>
      <w:r>
        <w:rPr>
          <w:rFonts w:eastAsia="Calibri"/>
          <w:color w:val="000000" w:themeColor="text1"/>
        </w:rPr>
        <w:t>.</w:t>
      </w:r>
    </w:p>
    <w:p>
      <w:pPr>
        <w:pStyle w:val="Normal"/>
        <w:rPr/>
      </w:pPr>
      <w:r>
        <w:rPr/>
      </w:r>
    </w:p>
    <w:p>
      <w:pPr>
        <w:pStyle w:val="Normal"/>
        <w:rPr>
          <w:b/>
          <w:b/>
          <w:szCs w:val="28"/>
        </w:rPr>
      </w:pPr>
      <w:r>
        <w:rPr>
          <w:b/>
          <w:szCs w:val="28"/>
        </w:rPr>
        <w:t xml:space="preserve">15.              Сведения об объектах культурного наследия </w:t>
      </w:r>
    </w:p>
    <w:p>
      <w:pPr>
        <w:pStyle w:val="Normal"/>
        <w:ind w:left="360" w:hanging="0"/>
        <w:rPr/>
      </w:pPr>
      <w:r>
        <w:rPr/>
      </w:r>
    </w:p>
    <w:p>
      <w:pPr>
        <w:pStyle w:val="Normal"/>
        <w:rPr/>
      </w:pPr>
      <w:r>
        <w:rPr/>
        <w:t xml:space="preserve">           </w:t>
      </w:r>
      <w:r>
        <w:rPr/>
        <w:t>В соответствии с ФЗ РФ “Об объектах культурного наследия (памятниках истории и культуры) народов Российской Федерации” от 25 июня 2002 года №73-ФЗ 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pPr>
        <w:pStyle w:val="Normal"/>
        <w:rPr/>
      </w:pPr>
      <w:r>
        <w:rPr/>
        <w:t xml:space="preserve">          </w:t>
      </w:r>
      <w:r>
        <w:rP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pPr>
        <w:pStyle w:val="Normal"/>
        <w:rPr/>
      </w:pPr>
      <w:r>
        <w:rPr/>
        <w:t xml:space="preserve">          </w:t>
      </w:r>
      <w:r>
        <w:rP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pPr>
        <w:pStyle w:val="Normal"/>
        <w:rPr>
          <w:szCs w:val="24"/>
        </w:rPr>
      </w:pPr>
      <w:r>
        <w:rPr/>
        <w:t xml:space="preserve">          </w:t>
      </w:r>
      <w:r>
        <w:rPr/>
        <w:t>В соответствии с требованиями Положения о зонах охраны объектов культурного наследия (памятниках истории и культуры) народов Российской Федерации, утвержденного Постановлением Правительства Российской Федерации от 12.09.2015 № 972, установлен порядок</w:t>
      </w:r>
      <w:r>
        <w:rPr>
          <w:szCs w:val="24"/>
        </w:rPr>
        <w:t xml:space="preserve"> разработки проектов зон охраны объекта культурного наследия, требования к режимам использования земель и градостроительным регламентам в границах данных зон.</w:t>
      </w:r>
    </w:p>
    <w:p>
      <w:pPr>
        <w:pStyle w:val="Normal"/>
        <w:rPr/>
      </w:pPr>
      <w:r>
        <w:rPr/>
        <w:t xml:space="preserve">          </w:t>
      </w:r>
      <w:r>
        <w:rPr/>
        <w:t>Границы зон охраны объекта культурного наследия, режимы использования земель и градостроительным регламентам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pPr>
        <w:pStyle w:val="Normal"/>
        <w:tabs>
          <w:tab w:val="left" w:pos="0" w:leader="none"/>
        </w:tabs>
        <w:rPr/>
      </w:pPr>
      <w:r>
        <w:rPr>
          <w:szCs w:val="24"/>
        </w:rPr>
        <w:t xml:space="preserve">          </w:t>
      </w:r>
      <w:r>
        <w:rPr>
          <w:szCs w:val="24"/>
        </w:rPr>
        <w:t xml:space="preserve">В соответствии с ФЗ РФ «Об объектах культурного наследия (памятниках истории и культуры) народов Российской Федерации» от 25 июня 2002 года №73-ФЗ  (в ред. от 30.12.2015 </w:t>
      </w:r>
      <w:hyperlink r:id="rId23">
        <w:r>
          <w:rPr>
            <w:webHidden/>
            <w:rStyle w:val="Style5"/>
            <w:szCs w:val="24"/>
          </w:rPr>
          <w:t>N 459-ФЗ</w:t>
        </w:r>
      </w:hyperlink>
      <w:r>
        <w:rPr>
          <w:szCs w:val="24"/>
        </w:rPr>
        <w:t>,) (далее по тексту ФЗ №73) 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pPr>
        <w:pStyle w:val="Normal"/>
        <w:tabs>
          <w:tab w:val="left" w:pos="0" w:leader="none"/>
        </w:tabs>
        <w:rPr>
          <w:szCs w:val="24"/>
        </w:rPr>
      </w:pPr>
      <w:r>
        <w:rPr>
          <w:szCs w:val="24"/>
        </w:rPr>
        <w:t xml:space="preserve">         </w:t>
      </w:r>
      <w:r>
        <w:rPr>
          <w:szCs w:val="24"/>
        </w:rP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pPr>
        <w:pStyle w:val="Normal"/>
        <w:tabs>
          <w:tab w:val="left" w:pos="0" w:leader="none"/>
        </w:tabs>
        <w:rPr>
          <w:szCs w:val="24"/>
        </w:rPr>
      </w:pPr>
      <w:r>
        <w:rPr>
          <w:szCs w:val="24"/>
        </w:rPr>
        <w:t xml:space="preserve">         </w:t>
      </w:r>
      <w:r>
        <w:rPr>
          <w:szCs w:val="24"/>
        </w:rP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Государственная  охрана объектов культурного наследия обеспечивается  системой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 (статья 6 ФЗ №73).</w:t>
      </w:r>
    </w:p>
    <w:p>
      <w:pPr>
        <w:pStyle w:val="Normal"/>
        <w:tabs>
          <w:tab w:val="left" w:pos="0" w:leader="none"/>
        </w:tabs>
        <w:rPr>
          <w:szCs w:val="24"/>
        </w:rPr>
      </w:pPr>
      <w:r>
        <w:rPr>
          <w:szCs w:val="24"/>
        </w:rPr>
        <w:t xml:space="preserve">         </w:t>
      </w:r>
      <w:r>
        <w:rPr>
          <w:szCs w:val="24"/>
        </w:rPr>
        <w:t>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содержащий сведения об объектах культурного наследия.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 (статья 15 ФЗ №73).</w:t>
      </w:r>
    </w:p>
    <w:p>
      <w:pPr>
        <w:pStyle w:val="Normal"/>
        <w:tabs>
          <w:tab w:val="left" w:pos="0" w:leader="none"/>
        </w:tabs>
        <w:rPr>
          <w:szCs w:val="24"/>
        </w:rPr>
      </w:pPr>
      <w:r>
        <w:rPr>
          <w:szCs w:val="24"/>
        </w:rPr>
        <w:t xml:space="preserve">        </w:t>
      </w:r>
      <w:r>
        <w:rPr>
          <w:szCs w:val="24"/>
        </w:rPr>
        <w:t>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 (статья 21 ФЗ №73).</w:t>
      </w:r>
    </w:p>
    <w:p>
      <w:pPr>
        <w:pStyle w:val="Normal"/>
        <w:tabs>
          <w:tab w:val="left" w:pos="0" w:leader="none"/>
        </w:tabs>
        <w:rPr>
          <w:szCs w:val="24"/>
        </w:rPr>
      </w:pPr>
      <w:r>
        <w:rPr>
          <w:szCs w:val="24"/>
        </w:rPr>
        <w:t xml:space="preserve">        </w:t>
      </w:r>
      <w:r>
        <w:rPr>
          <w:szCs w:val="24"/>
        </w:rPr>
        <w:t>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(статья 33 ФЗ №73).</w:t>
      </w:r>
    </w:p>
    <w:p>
      <w:pPr>
        <w:pStyle w:val="Normal"/>
        <w:tabs>
          <w:tab w:val="left" w:pos="0" w:leader="none"/>
        </w:tabs>
        <w:rPr>
          <w:szCs w:val="24"/>
        </w:rPr>
      </w:pPr>
      <w:r>
        <w:rPr>
          <w:szCs w:val="24"/>
        </w:rPr>
        <w:t xml:space="preserve">        </w:t>
      </w:r>
      <w:r>
        <w:rPr>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 (статья 34 ФЗ №73) или статьей 34.1. «Защитные зоны объектов культурного наследия» ФЗ №73 (см. полное изложение ниже).</w:t>
      </w:r>
    </w:p>
    <w:p>
      <w:pPr>
        <w:pStyle w:val="Normal"/>
        <w:tabs>
          <w:tab w:val="left" w:pos="0" w:leader="none"/>
        </w:tabs>
        <w:rPr>
          <w:szCs w:val="24"/>
        </w:rPr>
      </w:pPr>
      <w:r>
        <w:rPr>
          <w:szCs w:val="24"/>
        </w:rPr>
        <w:t xml:space="preserve">         </w:t>
      </w:r>
      <w:r>
        <w:rPr>
          <w:szCs w:val="24"/>
        </w:rPr>
        <w:t>Охранная зона представляет из себя  территорию,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 (статья 34 ФЗ №73).</w:t>
      </w:r>
    </w:p>
    <w:p>
      <w:pPr>
        <w:pStyle w:val="Normal"/>
        <w:tabs>
          <w:tab w:val="left" w:pos="0" w:leader="none"/>
        </w:tabs>
        <w:rPr>
          <w:szCs w:val="24"/>
        </w:rPr>
      </w:pPr>
      <w:r>
        <w:rPr>
          <w:szCs w:val="24"/>
        </w:rPr>
        <w:t xml:space="preserve">         </w:t>
      </w:r>
      <w:r>
        <w:rPr>
          <w:szCs w:val="24"/>
        </w:rPr>
        <w:t>Территория объектов культурного наследия и границы территории объекта культурного наследия устанавливаются в соответствии со  статьей  3.1 ФЗ №73.</w:t>
      </w:r>
    </w:p>
    <w:p>
      <w:pPr>
        <w:pStyle w:val="Normal"/>
        <w:tabs>
          <w:tab w:val="left" w:pos="0" w:leader="none"/>
        </w:tabs>
        <w:rPr>
          <w:szCs w:val="24"/>
        </w:rPr>
      </w:pPr>
      <w:r>
        <w:rPr>
          <w:szCs w:val="24"/>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регламентируются статьей 5.1.  ФЗ №73</w:t>
      </w:r>
    </w:p>
    <w:p>
      <w:pPr>
        <w:pStyle w:val="Normal"/>
        <w:tabs>
          <w:tab w:val="left" w:pos="0" w:leader="none"/>
        </w:tabs>
        <w:rPr>
          <w:szCs w:val="24"/>
        </w:rPr>
      </w:pPr>
      <w:r>
        <w:rPr>
          <w:szCs w:val="24"/>
        </w:rPr>
        <w:t xml:space="preserve">         </w:t>
      </w:r>
      <w:r>
        <w:rPr>
          <w:szCs w:val="24"/>
        </w:rPr>
        <w:t>Статьей 36 Федерального закона  РФ «Об объектах культурного наследия (памятниках истории и культуры) народов Российской Федерации» подробно регламентируются меры по обеспечению объектов культурного наследия при проведении изыскательских, проектных, земляных, строительных, мелиоративных, хозяйственных работ. В частности, предусматривается, что:</w:t>
      </w:r>
    </w:p>
    <w:p>
      <w:pPr>
        <w:pStyle w:val="Normal"/>
        <w:tabs>
          <w:tab w:val="left" w:pos="0" w:leader="none"/>
        </w:tabs>
        <w:rPr/>
      </w:pPr>
      <w:r>
        <w:rPr/>
        <w:t xml:space="preserve">          </w:t>
      </w:r>
      <w:r>
        <w:rPr/>
        <w:t xml:space="preserve">- Изыскательские, проектные, земляные, строительные, мелиоративные, хозяйственные работы, указанные в </w:t>
      </w:r>
      <w:hyperlink r:id="rId24">
        <w:r>
          <w:rPr>
            <w:webHidden/>
            <w:rStyle w:val="Style5"/>
          </w:rPr>
          <w:t xml:space="preserve">статье 30  </w:t>
        </w:r>
        <w:r>
          <w:rPr>
            <w:rStyle w:val="Style5"/>
            <w:szCs w:val="24"/>
          </w:rPr>
          <w:t>ФЗ №73</w:t>
        </w:r>
      </w:hyperlink>
      <w:r>
        <w:rPr/>
        <w:t xml:space="preserve">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5">
        <w:r>
          <w:rPr>
            <w:webHidden/>
            <w:rStyle w:val="Style5"/>
          </w:rPr>
          <w:t xml:space="preserve">статьей 5.1 </w:t>
        </w:r>
        <w:r>
          <w:rPr>
            <w:rStyle w:val="Style5"/>
            <w:szCs w:val="24"/>
          </w:rPr>
          <w:t>ФЗ №73</w:t>
        </w:r>
      </w:hyperlink>
      <w:r>
        <w:rPr/>
        <w:t xml:space="preserve">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r:id="rId26">
        <w:r>
          <w:rPr>
            <w:webHidden/>
            <w:rStyle w:val="Style5"/>
          </w:rPr>
          <w:t xml:space="preserve">пунктом 2 статьи 45 </w:t>
        </w:r>
        <w:r>
          <w:rPr>
            <w:rStyle w:val="Style5"/>
            <w:szCs w:val="24"/>
          </w:rPr>
          <w:t>ФЗ №73</w:t>
        </w:r>
      </w:hyperlink>
      <w:r>
        <w:rPr/>
        <w:t>,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pPr>
        <w:pStyle w:val="Normal"/>
        <w:tabs>
          <w:tab w:val="left" w:pos="0" w:leader="none"/>
        </w:tabs>
        <w:rPr>
          <w:szCs w:val="24"/>
        </w:rPr>
      </w:pPr>
      <w:r>
        <w:rPr>
          <w:szCs w:val="24"/>
        </w:rPr>
        <w:t xml:space="preserve">           </w:t>
      </w:r>
      <w:r>
        <w:rPr>
          <w:szCs w:val="24"/>
        </w:rPr>
        <w:t>-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pPr>
        <w:pStyle w:val="Normal"/>
        <w:tabs>
          <w:tab w:val="left" w:pos="0" w:leader="none"/>
        </w:tabs>
        <w:rPr>
          <w:szCs w:val="24"/>
        </w:rPr>
      </w:pPr>
      <w:r>
        <w:rPr>
          <w:szCs w:val="24"/>
        </w:rPr>
        <w:t xml:space="preserve">           </w:t>
      </w:r>
      <w:r>
        <w:rPr>
          <w:szCs w:val="24"/>
        </w:rPr>
        <w:t>-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 (статья  38 ФЗ №73).</w:t>
      </w:r>
    </w:p>
    <w:p>
      <w:pPr>
        <w:pStyle w:val="Normal"/>
        <w:tabs>
          <w:tab w:val="left" w:pos="0" w:leader="none"/>
        </w:tabs>
        <w:rPr>
          <w:szCs w:val="24"/>
        </w:rPr>
      </w:pPr>
      <w:r>
        <w:rPr>
          <w:szCs w:val="24"/>
        </w:rPr>
        <w:t xml:space="preserve">           </w:t>
      </w:r>
      <w:r>
        <w:rPr>
          <w:szCs w:val="24"/>
        </w:rPr>
        <w:t>Особое внимание необходимо обращать на сохранение объекта культурного наследия на всех этапах проведения работ, включая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 (статья  40 ФЗ №73).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 (статья  47.2. ФЗ №73).</w:t>
      </w:r>
    </w:p>
    <w:p>
      <w:pPr>
        <w:pStyle w:val="Normal"/>
        <w:tabs>
          <w:tab w:val="left" w:pos="0" w:leader="none"/>
        </w:tabs>
        <w:rPr>
          <w:szCs w:val="24"/>
        </w:rPr>
      </w:pPr>
      <w:r>
        <w:rPr>
          <w:szCs w:val="24"/>
        </w:rPr>
        <w:t xml:space="preserve">           </w:t>
      </w:r>
      <w:r>
        <w:rPr>
          <w:szCs w:val="24"/>
        </w:rPr>
        <w:t>Содержание и использование объектов культурного наследия, включенных в реестр, выявленного объекта культурного наследия должно осуществляться в соответствии с требованиями статьи 47.3. ФЗ №73).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pPr>
        <w:pStyle w:val="Normal"/>
        <w:tabs>
          <w:tab w:val="left" w:pos="0" w:leader="none"/>
        </w:tabs>
        <w:rPr>
          <w:szCs w:val="24"/>
        </w:rPr>
      </w:pPr>
      <w:r>
        <w:rPr>
          <w:szCs w:val="24"/>
        </w:rPr>
        <w:t xml:space="preserve">          </w:t>
      </w:r>
      <w:r>
        <w:rPr>
          <w:szCs w:val="24"/>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pPr>
        <w:pStyle w:val="Normal"/>
        <w:tabs>
          <w:tab w:val="left" w:pos="0" w:leader="none"/>
        </w:tabs>
        <w:rPr>
          <w:szCs w:val="24"/>
        </w:rPr>
      </w:pPr>
      <w:r>
        <w:rPr>
          <w:szCs w:val="24"/>
        </w:rPr>
        <w:t xml:space="preserve">          </w:t>
      </w:r>
      <w:r>
        <w:rPr>
          <w:szCs w:val="24"/>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pPr>
        <w:pStyle w:val="Normal"/>
        <w:tabs>
          <w:tab w:val="left" w:pos="0" w:leader="none"/>
        </w:tabs>
        <w:rPr>
          <w:szCs w:val="24"/>
        </w:rPr>
      </w:pPr>
      <w:r>
        <w:rPr>
          <w:szCs w:val="24"/>
        </w:rPr>
        <w:t xml:space="preserve">         </w:t>
      </w:r>
      <w:r>
        <w:rPr>
          <w:szCs w:val="24"/>
        </w:rP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pPr>
        <w:pStyle w:val="Normal"/>
        <w:tabs>
          <w:tab w:val="left" w:pos="0" w:leader="none"/>
        </w:tabs>
        <w:rPr>
          <w:szCs w:val="24"/>
        </w:rPr>
      </w:pPr>
      <w:r>
        <w:rPr>
          <w:szCs w:val="24"/>
        </w:rPr>
        <w:t xml:space="preserve">         </w:t>
      </w:r>
      <w:r>
        <w:rPr>
          <w:szCs w:val="24"/>
        </w:rPr>
        <w:t>4) обеспечивать сохранность и неизменность облика выявленного объекта культурного наследия;</w:t>
      </w:r>
    </w:p>
    <w:p>
      <w:pPr>
        <w:pStyle w:val="Normal"/>
        <w:tabs>
          <w:tab w:val="left" w:pos="0" w:leader="none"/>
        </w:tabs>
        <w:rPr/>
      </w:pPr>
      <w:r>
        <w:rPr>
          <w:szCs w:val="24"/>
        </w:rPr>
        <w:t xml:space="preserve">         </w:t>
      </w:r>
      <w:r>
        <w:rPr>
          <w:szCs w:val="24"/>
        </w:rPr>
        <w:t xml:space="preserve">5) соблюдать установленные </w:t>
      </w:r>
      <w:r>
        <w:fldChar w:fldCharType="begin"/>
      </w:r>
      <w:r>
        <w:instrText> HYPERLINK "file:///O:\КУМИ\Ульянова Р.В\of1.doc" \l "Par120"</w:instrText>
      </w:r>
      <w:r>
        <w:fldChar w:fldCharType="separate"/>
      </w:r>
      <w:r>
        <w:rPr>
          <w:rStyle w:val="Style5"/>
          <w:szCs w:val="24"/>
        </w:rPr>
        <w:t>статьей 5.1</w:t>
      </w:r>
      <w:r>
        <w:fldChar w:fldCharType="end"/>
      </w:r>
      <w:r>
        <w:rPr>
          <w:szCs w:val="24"/>
        </w:rP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pPr>
        <w:pStyle w:val="Normal"/>
        <w:tabs>
          <w:tab w:val="left" w:pos="0" w:leader="none"/>
        </w:tabs>
        <w:rPr>
          <w:szCs w:val="24"/>
        </w:rPr>
      </w:pPr>
      <w:r>
        <w:rPr>
          <w:szCs w:val="24"/>
        </w:rPr>
        <w:t xml:space="preserve">       </w:t>
      </w:r>
      <w:r>
        <w:rPr>
          <w:szCs w:val="24"/>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pPr>
        <w:pStyle w:val="Normal"/>
        <w:tabs>
          <w:tab w:val="left" w:pos="0" w:leader="none"/>
        </w:tabs>
        <w:rPr>
          <w:szCs w:val="24"/>
        </w:rPr>
      </w:pPr>
      <w:r>
        <w:rPr>
          <w:szCs w:val="24"/>
        </w:rPr>
        <w:t xml:space="preserve">        </w:t>
      </w:r>
      <w:r>
        <w:rPr>
          <w:szCs w:val="24"/>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pPr>
        <w:pStyle w:val="Normal"/>
        <w:tabs>
          <w:tab w:val="left" w:pos="0" w:leader="none"/>
        </w:tabs>
        <w:rPr>
          <w:szCs w:val="24"/>
        </w:rPr>
      </w:pPr>
      <w:r>
        <w:rPr>
          <w:szCs w:val="24"/>
        </w:rPr>
        <w:t xml:space="preserve">       </w:t>
      </w:r>
      <w:r>
        <w:rPr>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pPr>
        <w:pStyle w:val="Normal"/>
        <w:tabs>
          <w:tab w:val="left" w:pos="0" w:leader="none"/>
        </w:tabs>
        <w:rPr>
          <w:szCs w:val="24"/>
        </w:rPr>
      </w:pPr>
      <w:r>
        <w:rPr>
          <w:szCs w:val="24"/>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pPr>
        <w:pStyle w:val="Normal"/>
        <w:tabs>
          <w:tab w:val="left" w:pos="0" w:leader="none"/>
        </w:tabs>
        <w:rPr>
          <w:szCs w:val="24"/>
        </w:rPr>
      </w:pPr>
      <w:r>
        <w:rPr>
          <w:szCs w:val="24"/>
        </w:rPr>
        <w:t xml:space="preserve">       </w:t>
      </w:r>
      <w:r>
        <w:rPr>
          <w:szCs w:val="24"/>
        </w:rP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pPr>
        <w:pStyle w:val="Normal"/>
        <w:tabs>
          <w:tab w:val="left" w:pos="0" w:leader="none"/>
        </w:tabs>
        <w:rPr>
          <w:szCs w:val="24"/>
        </w:rPr>
      </w:pPr>
      <w:r>
        <w:rPr>
          <w:szCs w:val="24"/>
        </w:rPr>
        <w:t xml:space="preserve">       </w:t>
      </w:r>
      <w:r>
        <w:rPr>
          <w:szCs w:val="24"/>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pPr>
        <w:pStyle w:val="Normal"/>
        <w:tabs>
          <w:tab w:val="left" w:pos="0" w:leader="none"/>
        </w:tabs>
        <w:rPr>
          <w:szCs w:val="24"/>
        </w:rPr>
      </w:pPr>
      <w:r>
        <w:rPr>
          <w:szCs w:val="24"/>
        </w:rPr>
        <w:t xml:space="preserve">       </w:t>
      </w:r>
      <w:r>
        <w:rPr>
          <w:szCs w:val="24"/>
        </w:rPr>
        <w:t xml:space="preserve">Необходимый состав зон охраны объекта культурного наследия определяется проектом зон охраны объекта культурного наследия. </w:t>
      </w:r>
    </w:p>
    <w:p>
      <w:pPr>
        <w:pStyle w:val="Normal"/>
        <w:tabs>
          <w:tab w:val="left" w:pos="0" w:leader="none"/>
        </w:tabs>
        <w:rPr>
          <w:szCs w:val="24"/>
        </w:rPr>
      </w:pPr>
      <w:r>
        <w:rPr>
          <w:szCs w:val="24"/>
        </w:rPr>
        <w:t xml:space="preserve">       </w:t>
      </w:r>
      <w:r>
        <w:rPr>
          <w:szCs w:val="24"/>
        </w:rPr>
        <w:t xml:space="preserve">При разработке градостроительной документации необходимо учитывать, что земли историко-культурного назначения должны использоваться строго в соответствии с их целевым назначением. Поэтому настоящими изменениями не предусматривается изменение целевого назначения земель историко-культурного назначения, не предусматривается на их территории и деятельность не соответствующая их целевому назначению. Учтено, что  для организации карьеров для добычи песка и песочно-гравийных смесей и других полезных ископаемых на территории поселения необходимо  проводить  государственную историко-культурную экспертизу в соответствии со статьей 30 Федерального закона от 25 июня 2002 года №73-ФЗ «Об объектах культурного наследия (памятниках истории и культуры)  народов Российской Федерации. </w:t>
      </w:r>
    </w:p>
    <w:p>
      <w:pPr>
        <w:pStyle w:val="Normal"/>
        <w:tabs>
          <w:tab w:val="left" w:pos="0" w:leader="none"/>
        </w:tabs>
        <w:rPr>
          <w:szCs w:val="24"/>
        </w:rPr>
      </w:pPr>
      <w:r>
        <w:rPr>
          <w:szCs w:val="24"/>
        </w:rPr>
        <w:t xml:space="preserve">       </w:t>
      </w:r>
      <w:r>
        <w:rPr>
          <w:szCs w:val="24"/>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и постановлениями РФ и субъектов Российской Федерации, в том числе Федеральным законом от 05.04.2016 г.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Постановлением Правительства Российской Федерации от 12 сентября 2015 г. № 972 «ПОЛОЖЕНИЕ О ЗОНАХ ОХРАНЫ ОБЪЕКТОВ КУЛЬТУРНОГО НАСЛЕДИЯ (ПАМЯТНИКОВ ИСТОРИИ И КУЛЬТУРЫ) НАРОДОВ РОССИЙСКОЙ ФЕДЕРАЦИИ»  и Приказа Минкультуры России от 04.06.2015 № 1745 «Об утверждении требований к составлению проектов границ территорий объектов культурного наследия».</w:t>
      </w:r>
    </w:p>
    <w:p>
      <w:pPr>
        <w:pStyle w:val="Normal"/>
        <w:tabs>
          <w:tab w:val="left" w:pos="0" w:leader="none"/>
        </w:tabs>
        <w:rPr>
          <w:szCs w:val="24"/>
        </w:rPr>
      </w:pPr>
      <w:r>
        <w:rPr>
          <w:szCs w:val="24"/>
        </w:rPr>
        <w:t xml:space="preserve">        </w:t>
      </w:r>
      <w:r>
        <w:rPr>
          <w:szCs w:val="24"/>
        </w:rPr>
        <w:t>Статьей 34.1. Федерального закона от 25.06.2002 №73 – ФЗ «Об объектах культурного наследия (памятниках истории и культуры) народов Российской Федерации» (в редакции ФЗ от 05.04.2016 г. №95)  определено:</w:t>
      </w:r>
    </w:p>
    <w:p>
      <w:pPr>
        <w:pStyle w:val="Normal"/>
        <w:rPr/>
      </w:pPr>
      <w:r>
        <w:rPr>
          <w:szCs w:val="24"/>
        </w:rPr>
        <w:t xml:space="preserve">        </w:t>
      </w:r>
      <w:r>
        <w:rPr>
          <w:szCs w:val="24"/>
        </w:rPr>
        <w:t xml:space="preserve">Пунктом 1. Защитными зонами объектов культурного наследия являются территории, которые прилегают к включенным в реестр памятникам и ансамблям (за исключением </w:t>
      </w:r>
      <w:r>
        <w:rPr/>
        <w:t xml:space="preserve">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27">
        <w:r>
          <w:rPr>
            <w:webHidden/>
            <w:rStyle w:val="Style5"/>
          </w:rPr>
          <w:t xml:space="preserve">статьей 56.4 </w:t>
        </w:r>
        <w:r>
          <w:rPr>
            <w:rStyle w:val="Style5"/>
            <w:szCs w:val="24"/>
          </w:rPr>
          <w:t>ФЗ №73</w:t>
        </w:r>
      </w:hyperlink>
      <w:r>
        <w:rPr/>
        <w:t xml:space="preserve"> требования и ограничения</w:t>
      </w:r>
      <w:r>
        <w:rPr>
          <w:szCs w:val="24"/>
        </w:rPr>
        <w:t xml:space="preserve">) </w:t>
      </w:r>
      <w:r>
        <w:rPr/>
        <w:t>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pPr>
        <w:pStyle w:val="Normal"/>
        <w:rPr>
          <w:szCs w:val="24"/>
        </w:rPr>
      </w:pPr>
      <w:r>
        <w:rPr>
          <w:szCs w:val="24"/>
        </w:rPr>
        <w:t xml:space="preserve">         </w:t>
      </w:r>
      <w:r>
        <w:rPr>
          <w:szCs w:val="24"/>
        </w:rPr>
        <w:t>Пунктом 3. Границы защитной зоны объекта культурного наследия устанавливаются:</w:t>
      </w:r>
    </w:p>
    <w:p>
      <w:pPr>
        <w:pStyle w:val="Normal"/>
        <w:rPr>
          <w:szCs w:val="24"/>
        </w:rPr>
      </w:pPr>
      <w:r>
        <w:rPr>
          <w:szCs w:val="24"/>
        </w:rPr>
        <w:t xml:space="preserve">         </w:t>
      </w:r>
      <w:r>
        <w:rPr>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pPr>
        <w:pStyle w:val="Normal"/>
        <w:rPr>
          <w:szCs w:val="24"/>
        </w:rPr>
      </w:pPr>
      <w:r>
        <w:rPr>
          <w:szCs w:val="24"/>
        </w:rPr>
        <w:t xml:space="preserve">         </w:t>
      </w:r>
      <w:r>
        <w:rPr>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pPr>
        <w:pStyle w:val="Normal"/>
        <w:rPr/>
      </w:pPr>
      <w:r>
        <w:rPr>
          <w:szCs w:val="24"/>
        </w:rPr>
        <w:t xml:space="preserve">          </w:t>
      </w:r>
      <w:r>
        <w:rPr>
          <w:szCs w:val="24"/>
        </w:rPr>
        <w:t xml:space="preserve">Пунктом 4. </w:t>
      </w:r>
      <w:r>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pPr>
        <w:pStyle w:val="Normal"/>
        <w:rPr/>
      </w:pPr>
      <w:r>
        <w:rPr>
          <w:szCs w:val="24"/>
        </w:rPr>
        <w:t xml:space="preserve">          </w:t>
      </w:r>
      <w:r>
        <w:rPr>
          <w:szCs w:val="24"/>
        </w:rPr>
        <w:t xml:space="preserve">Пунктом 6. </w:t>
      </w:r>
      <w:r>
        <w:rPr/>
        <w:t>Защитная зона объекта культурного наследия прекращает существование со дня утверждения в порядке, установленном статьей 34 настоящего Федерального закона, проекта зон охраны такого объекта культурного наследия.</w:t>
      </w:r>
    </w:p>
    <w:p>
      <w:pPr>
        <w:pStyle w:val="Normal"/>
        <w:tabs>
          <w:tab w:val="left" w:pos="0" w:leader="none"/>
        </w:tabs>
        <w:rPr>
          <w:szCs w:val="24"/>
        </w:rPr>
      </w:pPr>
      <w:r>
        <w:rPr>
          <w:szCs w:val="24"/>
        </w:rPr>
        <w:t>В случае, если орган охраны объектов культурного наследия не имеет данных об отсутствии на землях, подлежащих воздействию земляных, строительных, мелиоративных, хозяйственных и иных работ,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соответствии со статьями 28,30 Федерального закона от 25 июня 2002 года №73-ФЗ «Об объектах культурного наследия (памятниках истории и культуры) народов Российской Федерации» необходимо проведение государственной историко-культурной экспертизы. Порядок проведения  историко-культурной экспертизы регламентируется Положением о государственной историко-культурной экспертизе, утвержденным Постановлением Правительства Российской Федерации от 15 июля 2009 года №569.</w:t>
      </w:r>
    </w:p>
    <w:p>
      <w:pPr>
        <w:pStyle w:val="Normal"/>
        <w:tabs>
          <w:tab w:val="left" w:pos="0" w:leader="none"/>
        </w:tabs>
        <w:rPr/>
      </w:pPr>
      <w:r>
        <w:rPr>
          <w:szCs w:val="24"/>
        </w:rPr>
        <w:t xml:space="preserve">         </w:t>
      </w:r>
      <w:r>
        <w:rPr>
          <w:szCs w:val="24"/>
        </w:rPr>
        <w:t xml:space="preserve">Кроме того на территории Новгородской области необходимо учитывать требования Закона Новгородской области «Об объектах культурного наследия (памятниках истории и культуры) на территории Новгородской области от </w:t>
      </w:r>
      <w:r>
        <w:rPr/>
        <w:t xml:space="preserve"> 5 января 2004 года N 226-ОЗ  (в ред. областных </w:t>
      </w:r>
      <w:hyperlink r:id="rId28">
        <w:r>
          <w:rPr>
            <w:webHidden/>
            <w:rStyle w:val="Style5"/>
          </w:rPr>
          <w:t>законов Новгородской области от 03.06.2005 N 481-ОЗ</w:t>
        </w:r>
      </w:hyperlink>
      <w:r>
        <w:rPr/>
        <w:t xml:space="preserve">, </w:t>
      </w:r>
      <w:hyperlink r:id="rId29">
        <w:r>
          <w:rPr>
            <w:webHidden/>
            <w:rStyle w:val="Style5"/>
          </w:rPr>
          <w:t>от 03.04.2006 N 648-ОЗ</w:t>
        </w:r>
      </w:hyperlink>
      <w:r>
        <w:rPr/>
        <w:t xml:space="preserve">, </w:t>
      </w:r>
      <w:hyperlink r:id="rId30">
        <w:r>
          <w:rPr>
            <w:webHidden/>
            <w:rStyle w:val="Style5"/>
          </w:rPr>
          <w:t>от 12.07.2007 N 141-ОЗ</w:t>
        </w:r>
      </w:hyperlink>
      <w:r>
        <w:rPr/>
        <w:t xml:space="preserve">, </w:t>
      </w:r>
      <w:hyperlink r:id="rId31">
        <w:r>
          <w:rPr>
            <w:webHidden/>
            <w:rStyle w:val="Style5"/>
          </w:rPr>
          <w:t>от 04.12.2007 N 205-ОЗ</w:t>
        </w:r>
      </w:hyperlink>
      <w:r>
        <w:rPr/>
        <w:t xml:space="preserve">, </w:t>
      </w:r>
      <w:hyperlink r:id="rId32">
        <w:r>
          <w:rPr>
            <w:webHidden/>
            <w:rStyle w:val="Style5"/>
          </w:rPr>
          <w:t>от 10.03.2011 N 941-ОЗ</w:t>
        </w:r>
      </w:hyperlink>
      <w:r>
        <w:rPr/>
        <w:t xml:space="preserve">, </w:t>
      </w:r>
      <w:hyperlink r:id="rId33">
        <w:r>
          <w:rPr>
            <w:webHidden/>
            <w:rStyle w:val="Style5"/>
          </w:rPr>
          <w:t>от 27.01.2012 N 10-ОЗ</w:t>
        </w:r>
      </w:hyperlink>
      <w:r>
        <w:rPr/>
        <w:t xml:space="preserve">, </w:t>
      </w:r>
      <w:hyperlink r:id="rId34">
        <w:r>
          <w:rPr>
            <w:webHidden/>
            <w:rStyle w:val="Style5"/>
          </w:rPr>
          <w:t>от 20.12.2013 N 425-ОЗ</w:t>
        </w:r>
      </w:hyperlink>
      <w:r>
        <w:rPr/>
        <w:t xml:space="preserve">, </w:t>
      </w:r>
      <w:hyperlink r:id="rId35">
        <w:r>
          <w:rPr>
            <w:webHidden/>
            <w:rStyle w:val="Style5"/>
          </w:rPr>
          <w:t>от 27.03.2015 N 751-ОЗ</w:t>
        </w:r>
      </w:hyperlink>
      <w:r>
        <w:rPr/>
        <w:t>).</w:t>
      </w:r>
    </w:p>
    <w:p>
      <w:pPr>
        <w:pStyle w:val="Normal"/>
        <w:rPr/>
      </w:pPr>
      <w:r>
        <w:rPr/>
        <w:t xml:space="preserve">         </w:t>
      </w:r>
      <w:r>
        <w:rPr/>
        <w:t xml:space="preserve">В целях обеспечения сохранности памятников истории и культуры отвод всех земельных участков для ведения хозяйственной деятельности, проектирование и проведение землеустроительных, земляных, строительных, мелиоративных, хозяйственных и иных работ на территории Славитинского сельского поселения  в части указанных населенных пунктов осуществляется по согласованию с государственными органами охраны культурного наследия. </w:t>
      </w:r>
    </w:p>
    <w:p>
      <w:pPr>
        <w:pStyle w:val="Normal"/>
        <w:rPr/>
      </w:pPr>
      <w:r>
        <w:rPr/>
        <w:t xml:space="preserve">          </w:t>
      </w:r>
    </w:p>
    <w:p>
      <w:pPr>
        <w:pStyle w:val="Normal"/>
        <w:rPr/>
      </w:pPr>
      <w:r>
        <w:rPr/>
      </w:r>
    </w:p>
    <w:p>
      <w:pPr>
        <w:pStyle w:val="Normal"/>
        <w:jc w:val="center"/>
        <w:rPr>
          <w:b/>
          <w:b/>
        </w:rPr>
      </w:pPr>
      <w:r>
        <w:rPr>
          <w:b/>
        </w:rPr>
        <w:t>«Объекты культурного наследия, расположенные на территории Славитинского сельского поселения»</w:t>
      </w:r>
    </w:p>
    <w:p>
      <w:pPr>
        <w:pStyle w:val="Normal"/>
        <w:jc w:val="center"/>
        <w:rPr/>
      </w:pPr>
      <w:r>
        <w:rPr>
          <w:b/>
        </w:rPr>
        <w:t xml:space="preserve">                                                                                                                  </w:t>
      </w:r>
      <w:r>
        <w:rPr/>
        <w:t>Таблица 22</w:t>
      </w:r>
    </w:p>
    <w:p>
      <w:pPr>
        <w:pStyle w:val="Normal"/>
        <w:jc w:val="center"/>
        <w:rPr/>
      </w:pPr>
      <w:r>
        <w:rPr/>
      </w:r>
    </w:p>
    <w:tbl>
      <w:tblPr>
        <w:tblStyle w:val="af"/>
        <w:tblW w:w="10421" w:type="dxa"/>
        <w:jc w:val="left"/>
        <w:tblInd w:w="0" w:type="dxa"/>
        <w:tblCellMar>
          <w:top w:w="0" w:type="dxa"/>
          <w:left w:w="108" w:type="dxa"/>
          <w:bottom w:w="0" w:type="dxa"/>
          <w:right w:w="108" w:type="dxa"/>
        </w:tblCellMar>
        <w:tblLook w:firstRow="1" w:noVBand="1" w:lastRow="0" w:firstColumn="1" w:lastColumn="0" w:noHBand="0" w:val="04a0"/>
      </w:tblPr>
      <w:tblGrid>
        <w:gridCol w:w="539"/>
        <w:gridCol w:w="3679"/>
        <w:gridCol w:w="3969"/>
        <w:gridCol w:w="2233"/>
      </w:tblGrid>
      <w:tr>
        <w:trPr/>
        <w:tc>
          <w:tcPr>
            <w:tcW w:w="539" w:type="dxa"/>
            <w:tcBorders/>
            <w:shd w:fill="auto" w:val="clear"/>
            <w:tcMar>
              <w:left w:w="108" w:type="dxa"/>
            </w:tcMar>
          </w:tcPr>
          <w:p>
            <w:pPr>
              <w:pStyle w:val="Normal"/>
              <w:spacing w:lineRule="auto" w:line="240" w:before="0" w:after="0"/>
              <w:jc w:val="center"/>
              <w:rPr>
                <w:sz w:val="24"/>
                <w:szCs w:val="24"/>
              </w:rPr>
            </w:pPr>
            <w:r>
              <w:rPr>
                <w:sz w:val="24"/>
                <w:szCs w:val="24"/>
              </w:rPr>
              <w:t xml:space="preserve">№ </w:t>
            </w:r>
            <w:r>
              <w:rPr>
                <w:sz w:val="24"/>
                <w:szCs w:val="24"/>
              </w:rPr>
              <w:t>п/п</w:t>
            </w:r>
          </w:p>
        </w:tc>
        <w:tc>
          <w:tcPr>
            <w:tcW w:w="3679" w:type="dxa"/>
            <w:tcBorders/>
            <w:shd w:fill="auto" w:val="clear"/>
            <w:tcMar>
              <w:left w:w="108" w:type="dxa"/>
            </w:tcMar>
          </w:tcPr>
          <w:p>
            <w:pPr>
              <w:pStyle w:val="Normal"/>
              <w:spacing w:lineRule="auto" w:line="240" w:before="0" w:after="0"/>
              <w:jc w:val="center"/>
              <w:rPr>
                <w:sz w:val="24"/>
                <w:szCs w:val="24"/>
              </w:rPr>
            </w:pPr>
            <w:r>
              <w:rPr>
                <w:sz w:val="24"/>
                <w:szCs w:val="24"/>
              </w:rPr>
              <w:t>Наименование объекта  культурного наследия с указанием объектов, входящих в его состав</w:t>
            </w:r>
          </w:p>
        </w:tc>
        <w:tc>
          <w:tcPr>
            <w:tcW w:w="3969" w:type="dxa"/>
            <w:tcBorders/>
            <w:shd w:fill="auto" w:val="clear"/>
            <w:tcMar>
              <w:left w:w="108" w:type="dxa"/>
            </w:tcMar>
          </w:tcPr>
          <w:p>
            <w:pPr>
              <w:pStyle w:val="Normal"/>
              <w:spacing w:lineRule="auto" w:line="240" w:before="0" w:after="0"/>
              <w:jc w:val="center"/>
              <w:rPr>
                <w:sz w:val="24"/>
                <w:szCs w:val="24"/>
              </w:rPr>
            </w:pPr>
            <w:r>
              <w:rPr>
                <w:sz w:val="24"/>
                <w:szCs w:val="24"/>
              </w:rPr>
              <w:t>Местонахождение объекта культурного наследия</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Акт органа государственно власти о его постановки на государственную охрану</w:t>
            </w:r>
          </w:p>
        </w:tc>
      </w:tr>
      <w:tr>
        <w:trPr/>
        <w:tc>
          <w:tcPr>
            <w:tcW w:w="10420" w:type="dxa"/>
            <w:gridSpan w:val="4"/>
            <w:tcBorders/>
            <w:shd w:fill="auto" w:val="clear"/>
            <w:tcMar>
              <w:left w:w="108" w:type="dxa"/>
            </w:tcMar>
          </w:tcPr>
          <w:p>
            <w:pPr>
              <w:pStyle w:val="Normal"/>
              <w:spacing w:lineRule="auto" w:line="240" w:before="0" w:after="0"/>
              <w:jc w:val="center"/>
              <w:rPr>
                <w:sz w:val="24"/>
                <w:szCs w:val="24"/>
              </w:rPr>
            </w:pPr>
            <w:r>
              <w:rPr>
                <w:sz w:val="24"/>
                <w:szCs w:val="24"/>
              </w:rPr>
              <w:t>Памятники археологии</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1.</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Селище  </w:t>
            </w:r>
            <w:r>
              <w:rPr>
                <w:sz w:val="24"/>
                <w:szCs w:val="24"/>
                <w:lang w:val="en-US"/>
              </w:rPr>
              <w:t>XV-XVIII</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Городище</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2.</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Жальник </w:t>
            </w:r>
            <w:r>
              <w:rPr>
                <w:sz w:val="24"/>
                <w:szCs w:val="24"/>
                <w:lang w:val="en-US"/>
              </w:rPr>
              <w:t>I</w:t>
            </w:r>
            <w:r>
              <w:rPr>
                <w:sz w:val="24"/>
                <w:szCs w:val="24"/>
              </w:rPr>
              <w:t xml:space="preserve">  </w:t>
            </w:r>
            <w:r>
              <w:rPr>
                <w:sz w:val="24"/>
                <w:szCs w:val="24"/>
                <w:lang w:val="en-US"/>
              </w:rPr>
              <w:t>XII</w:t>
            </w:r>
            <w:r>
              <w:rPr>
                <w:sz w:val="24"/>
                <w:szCs w:val="24"/>
              </w:rPr>
              <w:t>-</w:t>
            </w:r>
            <w:r>
              <w:rPr>
                <w:sz w:val="24"/>
                <w:szCs w:val="24"/>
                <w:lang w:val="en-US"/>
              </w:rPr>
              <w:t>XV</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Городок</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3.</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Жальник </w:t>
            </w:r>
            <w:r>
              <w:rPr>
                <w:sz w:val="24"/>
                <w:szCs w:val="24"/>
                <w:lang w:val="en-US"/>
              </w:rPr>
              <w:t>II</w:t>
            </w:r>
            <w:r>
              <w:rPr>
                <w:sz w:val="24"/>
                <w:szCs w:val="24"/>
              </w:rPr>
              <w:t xml:space="preserve">  </w:t>
            </w:r>
            <w:r>
              <w:rPr>
                <w:sz w:val="24"/>
                <w:szCs w:val="24"/>
                <w:lang w:val="en-US"/>
              </w:rPr>
              <w:t>XII</w:t>
            </w:r>
            <w:r>
              <w:rPr>
                <w:sz w:val="24"/>
                <w:szCs w:val="24"/>
              </w:rPr>
              <w:t>-</w:t>
            </w:r>
            <w:r>
              <w:rPr>
                <w:sz w:val="24"/>
                <w:szCs w:val="24"/>
                <w:lang w:val="en-US"/>
              </w:rPr>
              <w:t>XV</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Городок</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4.</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Селище  </w:t>
            </w:r>
            <w:r>
              <w:rPr>
                <w:sz w:val="24"/>
                <w:szCs w:val="24"/>
                <w:lang w:val="en-US"/>
              </w:rPr>
              <w:t>XIII-XV</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Городок</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5.</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Селище  </w:t>
            </w:r>
            <w:r>
              <w:rPr>
                <w:sz w:val="24"/>
                <w:szCs w:val="24"/>
                <w:lang w:val="en-US"/>
              </w:rPr>
              <w:t>XIII</w:t>
            </w:r>
            <w:r>
              <w:rPr>
                <w:sz w:val="24"/>
                <w:szCs w:val="24"/>
              </w:rPr>
              <w:t>-</w:t>
            </w:r>
            <w:r>
              <w:rPr>
                <w:sz w:val="24"/>
                <w:szCs w:val="24"/>
                <w:lang w:val="en-US"/>
              </w:rPr>
              <w:t>XVI</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Должино</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6.</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Группа сопок (3 насыпи) </w:t>
            </w:r>
          </w:p>
          <w:p>
            <w:pPr>
              <w:pStyle w:val="Normal"/>
              <w:spacing w:lineRule="auto" w:line="240" w:before="0" w:after="0"/>
              <w:rPr>
                <w:sz w:val="24"/>
                <w:szCs w:val="24"/>
              </w:rPr>
            </w:pPr>
            <w:r>
              <w:rPr>
                <w:sz w:val="24"/>
                <w:szCs w:val="24"/>
                <w:lang w:val="en-US"/>
              </w:rPr>
              <w:t>VIII</w:t>
            </w:r>
            <w:r>
              <w:rPr>
                <w:sz w:val="24"/>
                <w:szCs w:val="24"/>
              </w:rPr>
              <w:t>-</w:t>
            </w:r>
            <w:r>
              <w:rPr>
                <w:sz w:val="24"/>
                <w:szCs w:val="24"/>
                <w:lang w:val="en-US"/>
              </w:rPr>
              <w:t>X</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Заречье</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Р-12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7.</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Жальник   </w:t>
            </w:r>
            <w:r>
              <w:rPr>
                <w:sz w:val="24"/>
                <w:szCs w:val="24"/>
                <w:lang w:val="en-US"/>
              </w:rPr>
              <w:t>XII</w:t>
            </w:r>
            <w:r>
              <w:rPr>
                <w:sz w:val="24"/>
                <w:szCs w:val="24"/>
              </w:rPr>
              <w:t>-</w:t>
            </w:r>
            <w:r>
              <w:rPr>
                <w:sz w:val="24"/>
                <w:szCs w:val="24"/>
                <w:lang w:val="en-US"/>
              </w:rPr>
              <w:t>XV</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Заречье</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Р-12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8.</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Селище  </w:t>
            </w:r>
            <w:r>
              <w:rPr>
                <w:sz w:val="24"/>
                <w:szCs w:val="24"/>
                <w:lang w:val="en-US"/>
              </w:rPr>
              <w:t>XIV</w:t>
            </w:r>
            <w:r>
              <w:rPr>
                <w:sz w:val="24"/>
                <w:szCs w:val="24"/>
              </w:rPr>
              <w:t>-</w:t>
            </w:r>
            <w:r>
              <w:rPr>
                <w:sz w:val="24"/>
                <w:szCs w:val="24"/>
                <w:lang w:val="en-US"/>
              </w:rPr>
              <w:t>XVI</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Жизлино</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выявленный</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9.</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Сопка  </w:t>
            </w:r>
            <w:r>
              <w:rPr>
                <w:sz w:val="24"/>
                <w:szCs w:val="24"/>
                <w:lang w:val="en-US"/>
              </w:rPr>
              <w:t>VIII</w:t>
            </w:r>
            <w:r>
              <w:rPr>
                <w:sz w:val="24"/>
                <w:szCs w:val="24"/>
              </w:rPr>
              <w:t>-</w:t>
            </w:r>
            <w:r>
              <w:rPr>
                <w:sz w:val="24"/>
                <w:szCs w:val="24"/>
                <w:lang w:val="en-US"/>
              </w:rPr>
              <w:t>X</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Конотопцы</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10.</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Селище </w:t>
            </w:r>
            <w:r>
              <w:rPr>
                <w:sz w:val="24"/>
                <w:szCs w:val="24"/>
                <w:lang w:val="en-US"/>
              </w:rPr>
              <w:t>VIII</w:t>
            </w:r>
            <w:r>
              <w:rPr>
                <w:sz w:val="24"/>
                <w:szCs w:val="24"/>
              </w:rPr>
              <w:t>-</w:t>
            </w:r>
            <w:r>
              <w:rPr>
                <w:sz w:val="24"/>
                <w:szCs w:val="24"/>
                <w:lang w:val="en-US"/>
              </w:rPr>
              <w:t>X</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Конотопцы</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11.</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Культовый камень </w:t>
            </w:r>
            <w:r>
              <w:rPr>
                <w:sz w:val="24"/>
                <w:szCs w:val="24"/>
                <w:lang w:val="en-US"/>
              </w:rPr>
              <w:t>I</w:t>
            </w:r>
          </w:p>
        </w:tc>
        <w:tc>
          <w:tcPr>
            <w:tcW w:w="3969" w:type="dxa"/>
            <w:tcBorders/>
            <w:shd w:fill="auto" w:val="clear"/>
            <w:tcMar>
              <w:left w:w="108" w:type="dxa"/>
            </w:tcMar>
          </w:tcPr>
          <w:p>
            <w:pPr>
              <w:pStyle w:val="Normal"/>
              <w:spacing w:lineRule="auto" w:line="240" w:before="0" w:after="0"/>
              <w:rPr>
                <w:sz w:val="24"/>
                <w:szCs w:val="24"/>
              </w:rPr>
            </w:pPr>
            <w:r>
              <w:rPr>
                <w:sz w:val="24"/>
                <w:szCs w:val="24"/>
              </w:rPr>
              <w:t>д. Красный Луч</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Р-12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12.</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Культовый камень </w:t>
            </w:r>
            <w:r>
              <w:rPr>
                <w:sz w:val="24"/>
                <w:szCs w:val="24"/>
                <w:lang w:val="en-US"/>
              </w:rPr>
              <w:t>II</w:t>
            </w:r>
          </w:p>
        </w:tc>
        <w:tc>
          <w:tcPr>
            <w:tcW w:w="3969" w:type="dxa"/>
            <w:tcBorders/>
            <w:shd w:fill="auto" w:val="clear"/>
            <w:tcMar>
              <w:left w:w="108" w:type="dxa"/>
            </w:tcMar>
          </w:tcPr>
          <w:p>
            <w:pPr>
              <w:pStyle w:val="Normal"/>
              <w:spacing w:lineRule="auto" w:line="240" w:before="0" w:after="0"/>
              <w:rPr>
                <w:sz w:val="24"/>
                <w:szCs w:val="24"/>
              </w:rPr>
            </w:pPr>
            <w:r>
              <w:rPr>
                <w:sz w:val="24"/>
                <w:szCs w:val="24"/>
              </w:rPr>
              <w:t>д. Красный Луч</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Р-12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13.</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Сопка </w:t>
            </w:r>
            <w:r>
              <w:rPr>
                <w:sz w:val="24"/>
                <w:szCs w:val="24"/>
                <w:lang w:val="en-US"/>
              </w:rPr>
              <w:t>I</w:t>
            </w:r>
            <w:r>
              <w:rPr>
                <w:sz w:val="24"/>
                <w:szCs w:val="24"/>
              </w:rPr>
              <w:t xml:space="preserve">  </w:t>
            </w:r>
            <w:r>
              <w:rPr>
                <w:sz w:val="24"/>
                <w:szCs w:val="24"/>
                <w:lang w:val="en-US"/>
              </w:rPr>
              <w:t>VIII</w:t>
            </w:r>
            <w:r>
              <w:rPr>
                <w:sz w:val="24"/>
                <w:szCs w:val="24"/>
              </w:rPr>
              <w:t>-</w:t>
            </w:r>
            <w:r>
              <w:rPr>
                <w:sz w:val="24"/>
                <w:szCs w:val="24"/>
                <w:lang w:val="en-US"/>
              </w:rPr>
              <w:t>X</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Кривицы</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14.</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Сопка </w:t>
            </w:r>
            <w:r>
              <w:rPr>
                <w:sz w:val="24"/>
                <w:szCs w:val="24"/>
                <w:lang w:val="en-US"/>
              </w:rPr>
              <w:t>II</w:t>
            </w:r>
            <w:r>
              <w:rPr>
                <w:sz w:val="24"/>
                <w:szCs w:val="24"/>
              </w:rPr>
              <w:t xml:space="preserve">  </w:t>
            </w:r>
            <w:r>
              <w:rPr>
                <w:sz w:val="24"/>
                <w:szCs w:val="24"/>
                <w:lang w:val="en-US"/>
              </w:rPr>
              <w:t>VIII</w:t>
            </w:r>
            <w:r>
              <w:rPr>
                <w:sz w:val="24"/>
                <w:szCs w:val="24"/>
              </w:rPr>
              <w:t>-</w:t>
            </w:r>
            <w:r>
              <w:rPr>
                <w:sz w:val="24"/>
                <w:szCs w:val="24"/>
                <w:lang w:val="en-US"/>
              </w:rPr>
              <w:t>X</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Кривицы</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15.</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Сопка </w:t>
            </w:r>
            <w:r>
              <w:rPr>
                <w:sz w:val="24"/>
                <w:szCs w:val="24"/>
                <w:lang w:val="en-US"/>
              </w:rPr>
              <w:t>III</w:t>
            </w:r>
            <w:r>
              <w:rPr>
                <w:sz w:val="24"/>
                <w:szCs w:val="24"/>
              </w:rPr>
              <w:t xml:space="preserve">  </w:t>
            </w:r>
            <w:r>
              <w:rPr>
                <w:sz w:val="24"/>
                <w:szCs w:val="24"/>
                <w:lang w:val="en-US"/>
              </w:rPr>
              <w:t>VIII</w:t>
            </w:r>
            <w:r>
              <w:rPr>
                <w:sz w:val="24"/>
                <w:szCs w:val="24"/>
              </w:rPr>
              <w:t>-</w:t>
            </w:r>
            <w:r>
              <w:rPr>
                <w:sz w:val="24"/>
                <w:szCs w:val="24"/>
                <w:lang w:val="en-US"/>
              </w:rPr>
              <w:t>X</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Кривицы</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16.</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Сопка </w:t>
            </w:r>
            <w:r>
              <w:rPr>
                <w:sz w:val="24"/>
                <w:szCs w:val="24"/>
                <w:lang w:val="en-US"/>
              </w:rPr>
              <w:t>IV</w:t>
            </w:r>
            <w:r>
              <w:rPr>
                <w:sz w:val="24"/>
                <w:szCs w:val="24"/>
              </w:rPr>
              <w:t xml:space="preserve">  </w:t>
            </w:r>
            <w:r>
              <w:rPr>
                <w:sz w:val="24"/>
                <w:szCs w:val="24"/>
                <w:lang w:val="en-US"/>
              </w:rPr>
              <w:t>VIII</w:t>
            </w:r>
            <w:r>
              <w:rPr>
                <w:sz w:val="24"/>
                <w:szCs w:val="24"/>
              </w:rPr>
              <w:t>-</w:t>
            </w:r>
            <w:r>
              <w:rPr>
                <w:sz w:val="24"/>
                <w:szCs w:val="24"/>
                <w:lang w:val="en-US"/>
              </w:rPr>
              <w:t>X</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Кривицы</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17.</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Курган  </w:t>
            </w:r>
            <w:r>
              <w:rPr>
                <w:sz w:val="24"/>
                <w:szCs w:val="24"/>
                <w:lang w:val="en-US"/>
              </w:rPr>
              <w:t>XI -XIII</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Кривицы</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18.</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Курганная группа (6 насыпей)  </w:t>
            </w:r>
            <w:r>
              <w:rPr>
                <w:sz w:val="24"/>
                <w:szCs w:val="24"/>
                <w:lang w:val="en-US"/>
              </w:rPr>
              <w:t>XI</w:t>
            </w:r>
            <w:r>
              <w:rPr>
                <w:sz w:val="24"/>
                <w:szCs w:val="24"/>
              </w:rPr>
              <w:t xml:space="preserve"> -</w:t>
            </w:r>
            <w:r>
              <w:rPr>
                <w:sz w:val="24"/>
                <w:szCs w:val="24"/>
                <w:lang w:val="en-US"/>
              </w:rPr>
              <w:t>XIII</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Мостище</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19.</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Селище </w:t>
            </w:r>
            <w:r>
              <w:rPr>
                <w:sz w:val="24"/>
                <w:szCs w:val="24"/>
                <w:lang w:val="en-US"/>
              </w:rPr>
              <w:t>XIV</w:t>
            </w:r>
            <w:r>
              <w:rPr>
                <w:sz w:val="24"/>
                <w:szCs w:val="24"/>
              </w:rPr>
              <w:t>-</w:t>
            </w:r>
            <w:r>
              <w:rPr>
                <w:sz w:val="24"/>
                <w:szCs w:val="24"/>
                <w:lang w:val="en-US"/>
              </w:rPr>
              <w:t>XVII</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Мостище</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20.</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Культовый камень  </w:t>
            </w:r>
          </w:p>
        </w:tc>
        <w:tc>
          <w:tcPr>
            <w:tcW w:w="3969" w:type="dxa"/>
            <w:tcBorders/>
            <w:shd w:fill="auto" w:val="clear"/>
            <w:tcMar>
              <w:left w:w="108" w:type="dxa"/>
            </w:tcMar>
          </w:tcPr>
          <w:p>
            <w:pPr>
              <w:pStyle w:val="Normal"/>
              <w:spacing w:lineRule="auto" w:line="240" w:before="0" w:after="0"/>
              <w:rPr>
                <w:sz w:val="24"/>
                <w:szCs w:val="24"/>
              </w:rPr>
            </w:pPr>
            <w:r>
              <w:rPr>
                <w:sz w:val="24"/>
                <w:szCs w:val="24"/>
              </w:rPr>
              <w:t>д. Остров</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Р-12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21.</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Сопка </w:t>
            </w:r>
            <w:r>
              <w:rPr>
                <w:sz w:val="24"/>
                <w:szCs w:val="24"/>
                <w:lang w:val="en-US"/>
              </w:rPr>
              <w:t>I</w:t>
            </w:r>
            <w:r>
              <w:rPr>
                <w:sz w:val="24"/>
                <w:szCs w:val="24"/>
              </w:rPr>
              <w:t xml:space="preserve">  </w:t>
            </w:r>
            <w:r>
              <w:rPr>
                <w:sz w:val="24"/>
                <w:szCs w:val="24"/>
                <w:lang w:val="en-US"/>
              </w:rPr>
              <w:t>VIII</w:t>
            </w:r>
            <w:r>
              <w:rPr>
                <w:sz w:val="24"/>
                <w:szCs w:val="24"/>
              </w:rPr>
              <w:t>-</w:t>
            </w:r>
            <w:r>
              <w:rPr>
                <w:sz w:val="24"/>
                <w:szCs w:val="24"/>
                <w:lang w:val="en-US"/>
              </w:rPr>
              <w:t>X</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Славитино</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22.</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Сопка </w:t>
            </w:r>
            <w:r>
              <w:rPr>
                <w:sz w:val="24"/>
                <w:szCs w:val="24"/>
                <w:lang w:val="en-US"/>
              </w:rPr>
              <w:t>II</w:t>
            </w:r>
            <w:r>
              <w:rPr>
                <w:sz w:val="24"/>
                <w:szCs w:val="24"/>
              </w:rPr>
              <w:t xml:space="preserve">  </w:t>
            </w:r>
            <w:r>
              <w:rPr>
                <w:sz w:val="24"/>
                <w:szCs w:val="24"/>
                <w:lang w:val="en-US"/>
              </w:rPr>
              <w:t>VIII</w:t>
            </w:r>
            <w:r>
              <w:rPr>
                <w:sz w:val="24"/>
                <w:szCs w:val="24"/>
              </w:rPr>
              <w:t>-</w:t>
            </w:r>
            <w:r>
              <w:rPr>
                <w:sz w:val="24"/>
                <w:szCs w:val="24"/>
                <w:lang w:val="en-US"/>
              </w:rPr>
              <w:t>X</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Славитино</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23.</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Сопка </w:t>
            </w:r>
            <w:r>
              <w:rPr>
                <w:sz w:val="24"/>
                <w:szCs w:val="24"/>
                <w:lang w:val="en-US"/>
              </w:rPr>
              <w:t>III</w:t>
            </w:r>
            <w:r>
              <w:rPr>
                <w:sz w:val="24"/>
                <w:szCs w:val="24"/>
              </w:rPr>
              <w:t xml:space="preserve">  </w:t>
            </w:r>
            <w:r>
              <w:rPr>
                <w:sz w:val="24"/>
                <w:szCs w:val="24"/>
                <w:lang w:val="en-US"/>
              </w:rPr>
              <w:t>VIII</w:t>
            </w:r>
            <w:r>
              <w:rPr>
                <w:sz w:val="24"/>
                <w:szCs w:val="24"/>
              </w:rPr>
              <w:t>-</w:t>
            </w:r>
            <w:r>
              <w:rPr>
                <w:sz w:val="24"/>
                <w:szCs w:val="24"/>
                <w:lang w:val="en-US"/>
              </w:rPr>
              <w:t>X</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Славитино</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24.</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Жальник   </w:t>
            </w:r>
            <w:r>
              <w:rPr>
                <w:sz w:val="24"/>
                <w:szCs w:val="24"/>
                <w:lang w:val="en-US"/>
              </w:rPr>
              <w:t>XII</w:t>
            </w:r>
            <w:r>
              <w:rPr>
                <w:sz w:val="24"/>
                <w:szCs w:val="24"/>
              </w:rPr>
              <w:t>-</w:t>
            </w:r>
            <w:r>
              <w:rPr>
                <w:sz w:val="24"/>
                <w:szCs w:val="24"/>
                <w:lang w:val="en-US"/>
              </w:rPr>
              <w:t>XV</w:t>
            </w:r>
            <w:r>
              <w:rPr>
                <w:sz w:val="24"/>
                <w:szCs w:val="24"/>
              </w:rPr>
              <w:t xml:space="preserve"> вв.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Славитино</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302</w:t>
            </w:r>
          </w:p>
        </w:tc>
      </w:tr>
      <w:tr>
        <w:trPr/>
        <w:tc>
          <w:tcPr>
            <w:tcW w:w="10420" w:type="dxa"/>
            <w:gridSpan w:val="4"/>
            <w:tcBorders/>
            <w:shd w:fill="auto" w:val="clear"/>
            <w:tcMar>
              <w:left w:w="108" w:type="dxa"/>
            </w:tcMar>
          </w:tcPr>
          <w:p>
            <w:pPr>
              <w:pStyle w:val="Normal"/>
              <w:spacing w:lineRule="auto" w:line="240" w:before="0" w:after="0"/>
              <w:jc w:val="center"/>
              <w:rPr>
                <w:sz w:val="24"/>
                <w:szCs w:val="24"/>
              </w:rPr>
            </w:pPr>
            <w:r>
              <w:rPr>
                <w:sz w:val="24"/>
                <w:szCs w:val="24"/>
              </w:rPr>
              <w:t>Памятники архитектуры и градостроительства</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25.</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Церковь Федора Стратилата  </w:t>
            </w:r>
          </w:p>
          <w:p>
            <w:pPr>
              <w:pStyle w:val="Normal"/>
              <w:spacing w:lineRule="auto" w:line="240" w:before="0" w:after="0"/>
              <w:rPr>
                <w:sz w:val="24"/>
                <w:szCs w:val="24"/>
              </w:rPr>
            </w:pPr>
            <w:r>
              <w:rPr>
                <w:sz w:val="24"/>
                <w:szCs w:val="24"/>
                <w:lang w:val="en-US"/>
              </w:rPr>
              <w:t>XIX</w:t>
            </w:r>
            <w:r>
              <w:rPr>
                <w:sz w:val="24"/>
                <w:szCs w:val="24"/>
              </w:rPr>
              <w:t xml:space="preserve"> 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Верёхново</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М-389</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26.</w:t>
            </w:r>
          </w:p>
        </w:tc>
        <w:tc>
          <w:tcPr>
            <w:tcW w:w="3679" w:type="dxa"/>
            <w:tcBorders/>
            <w:shd w:fill="auto" w:val="clear"/>
            <w:tcMar>
              <w:left w:w="108" w:type="dxa"/>
            </w:tcMar>
          </w:tcPr>
          <w:p>
            <w:pPr>
              <w:pStyle w:val="Normal"/>
              <w:spacing w:lineRule="auto" w:line="240" w:before="0" w:after="0"/>
              <w:rPr>
                <w:sz w:val="24"/>
                <w:szCs w:val="24"/>
              </w:rPr>
            </w:pPr>
            <w:r>
              <w:rPr>
                <w:sz w:val="24"/>
                <w:szCs w:val="24"/>
              </w:rPr>
              <w:t xml:space="preserve">Часовня  </w:t>
            </w:r>
            <w:r>
              <w:rPr>
                <w:sz w:val="24"/>
                <w:szCs w:val="24"/>
                <w:lang w:val="en-US"/>
              </w:rPr>
              <w:t>XIX</w:t>
            </w:r>
            <w:r>
              <w:rPr>
                <w:sz w:val="24"/>
                <w:szCs w:val="24"/>
              </w:rPr>
              <w:t xml:space="preserve"> в.</w:t>
            </w:r>
          </w:p>
        </w:tc>
        <w:tc>
          <w:tcPr>
            <w:tcW w:w="3969" w:type="dxa"/>
            <w:tcBorders/>
            <w:shd w:fill="auto" w:val="clear"/>
            <w:tcMar>
              <w:left w:w="108" w:type="dxa"/>
            </w:tcMar>
          </w:tcPr>
          <w:p>
            <w:pPr>
              <w:pStyle w:val="Normal"/>
              <w:spacing w:lineRule="auto" w:line="240" w:before="0" w:after="0"/>
              <w:rPr>
                <w:sz w:val="24"/>
                <w:szCs w:val="24"/>
              </w:rPr>
            </w:pPr>
            <w:r>
              <w:rPr>
                <w:sz w:val="24"/>
                <w:szCs w:val="24"/>
              </w:rPr>
              <w:t>д. Остров</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выявленный</w:t>
            </w:r>
          </w:p>
        </w:tc>
      </w:tr>
      <w:tr>
        <w:trPr/>
        <w:tc>
          <w:tcPr>
            <w:tcW w:w="10420" w:type="dxa"/>
            <w:gridSpan w:val="4"/>
            <w:tcBorders/>
            <w:shd w:fill="auto" w:val="clear"/>
            <w:tcMar>
              <w:left w:w="108" w:type="dxa"/>
            </w:tcMar>
          </w:tcPr>
          <w:p>
            <w:pPr>
              <w:pStyle w:val="Normal"/>
              <w:spacing w:lineRule="auto" w:line="240" w:before="0" w:after="0"/>
              <w:jc w:val="center"/>
              <w:rPr>
                <w:sz w:val="24"/>
                <w:szCs w:val="24"/>
              </w:rPr>
            </w:pPr>
            <w:r>
              <w:rPr>
                <w:sz w:val="24"/>
                <w:szCs w:val="24"/>
              </w:rPr>
              <w:t>Памятники истории</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27.</w:t>
            </w:r>
          </w:p>
        </w:tc>
        <w:tc>
          <w:tcPr>
            <w:tcW w:w="3679" w:type="dxa"/>
            <w:tcBorders/>
            <w:shd w:fill="auto" w:val="clear"/>
            <w:tcMar>
              <w:left w:w="108" w:type="dxa"/>
            </w:tcMar>
          </w:tcPr>
          <w:p>
            <w:pPr>
              <w:pStyle w:val="Normal"/>
              <w:spacing w:lineRule="auto" w:line="240" w:before="0" w:after="0"/>
              <w:rPr>
                <w:sz w:val="24"/>
                <w:szCs w:val="24"/>
              </w:rPr>
            </w:pPr>
            <w:r>
              <w:rPr>
                <w:sz w:val="24"/>
                <w:szCs w:val="24"/>
              </w:rPr>
              <w:t>Могила Тихонова, расстрелянного фашистами за связь с партизанами  1942г.</w:t>
            </w:r>
          </w:p>
        </w:tc>
        <w:tc>
          <w:tcPr>
            <w:tcW w:w="3969" w:type="dxa"/>
            <w:tcBorders/>
            <w:shd w:fill="auto" w:val="clear"/>
            <w:tcMar>
              <w:left w:w="108" w:type="dxa"/>
            </w:tcMar>
          </w:tcPr>
          <w:p>
            <w:pPr>
              <w:pStyle w:val="Normal"/>
              <w:spacing w:lineRule="auto" w:line="240" w:before="0" w:after="0"/>
              <w:rPr>
                <w:sz w:val="24"/>
                <w:szCs w:val="24"/>
              </w:rPr>
            </w:pPr>
            <w:r>
              <w:rPr>
                <w:sz w:val="24"/>
                <w:szCs w:val="24"/>
              </w:rPr>
              <w:t>д. Верёхново</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выявленный</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28.</w:t>
            </w:r>
          </w:p>
        </w:tc>
        <w:tc>
          <w:tcPr>
            <w:tcW w:w="3679" w:type="dxa"/>
            <w:tcBorders/>
            <w:shd w:fill="auto" w:val="clear"/>
            <w:tcMar>
              <w:left w:w="108" w:type="dxa"/>
            </w:tcMar>
          </w:tcPr>
          <w:p>
            <w:pPr>
              <w:pStyle w:val="Normal"/>
              <w:spacing w:lineRule="auto" w:line="240" w:before="0" w:after="0"/>
              <w:rPr>
                <w:sz w:val="24"/>
                <w:szCs w:val="24"/>
              </w:rPr>
            </w:pPr>
            <w:r>
              <w:rPr>
                <w:sz w:val="24"/>
                <w:szCs w:val="24"/>
              </w:rPr>
              <w:t>Могила К. Максимова, расстрелянного фашистами за связь с партизанами  1942г.</w:t>
            </w:r>
          </w:p>
        </w:tc>
        <w:tc>
          <w:tcPr>
            <w:tcW w:w="3969" w:type="dxa"/>
            <w:tcBorders/>
            <w:shd w:fill="auto" w:val="clear"/>
            <w:tcMar>
              <w:left w:w="108" w:type="dxa"/>
            </w:tcMar>
          </w:tcPr>
          <w:p>
            <w:pPr>
              <w:pStyle w:val="Normal"/>
              <w:spacing w:lineRule="auto" w:line="240" w:before="0" w:after="0"/>
              <w:rPr>
                <w:sz w:val="24"/>
                <w:szCs w:val="24"/>
              </w:rPr>
            </w:pPr>
            <w:r>
              <w:rPr>
                <w:sz w:val="24"/>
                <w:szCs w:val="24"/>
              </w:rPr>
              <w:t>д. Верёхново</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выявленный</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29.</w:t>
            </w:r>
          </w:p>
        </w:tc>
        <w:tc>
          <w:tcPr>
            <w:tcW w:w="3679" w:type="dxa"/>
            <w:tcBorders/>
            <w:shd w:fill="auto" w:val="clear"/>
            <w:tcMar>
              <w:left w:w="108" w:type="dxa"/>
            </w:tcMar>
          </w:tcPr>
          <w:p>
            <w:pPr>
              <w:pStyle w:val="Normal"/>
              <w:spacing w:lineRule="auto" w:line="240" w:before="0" w:after="0"/>
              <w:rPr>
                <w:sz w:val="24"/>
                <w:szCs w:val="24"/>
              </w:rPr>
            </w:pPr>
            <w:r>
              <w:rPr>
                <w:sz w:val="24"/>
                <w:szCs w:val="24"/>
              </w:rPr>
              <w:t>Могила подпольщиков Тани Ефремовой, Миши Васильева и его матери Нины Павловны 1942г.</w:t>
            </w:r>
          </w:p>
        </w:tc>
        <w:tc>
          <w:tcPr>
            <w:tcW w:w="3969" w:type="dxa"/>
            <w:tcBorders/>
            <w:shd w:fill="auto" w:val="clear"/>
            <w:tcMar>
              <w:left w:w="108" w:type="dxa"/>
            </w:tcMar>
          </w:tcPr>
          <w:p>
            <w:pPr>
              <w:pStyle w:val="Normal"/>
              <w:spacing w:lineRule="auto" w:line="240" w:before="0" w:after="0"/>
              <w:rPr>
                <w:sz w:val="24"/>
                <w:szCs w:val="24"/>
              </w:rPr>
            </w:pPr>
            <w:r>
              <w:rPr>
                <w:sz w:val="24"/>
                <w:szCs w:val="24"/>
              </w:rPr>
              <w:t>д. Должино, гражданское кладбище</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выявленный</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30.</w:t>
            </w:r>
          </w:p>
        </w:tc>
        <w:tc>
          <w:tcPr>
            <w:tcW w:w="3679" w:type="dxa"/>
            <w:tcBorders/>
            <w:shd w:fill="auto" w:val="clear"/>
            <w:tcMar>
              <w:left w:w="108" w:type="dxa"/>
            </w:tcMar>
          </w:tcPr>
          <w:p>
            <w:pPr>
              <w:pStyle w:val="Normal"/>
              <w:spacing w:lineRule="auto" w:line="240" w:before="0" w:after="0"/>
              <w:rPr>
                <w:sz w:val="24"/>
                <w:szCs w:val="24"/>
              </w:rPr>
            </w:pPr>
            <w:r>
              <w:rPr>
                <w:sz w:val="24"/>
                <w:szCs w:val="24"/>
              </w:rPr>
              <w:t>Братская могила советских воинов  1944г.</w:t>
            </w:r>
          </w:p>
        </w:tc>
        <w:tc>
          <w:tcPr>
            <w:tcW w:w="3969" w:type="dxa"/>
            <w:tcBorders/>
            <w:shd w:fill="auto" w:val="clear"/>
            <w:tcMar>
              <w:left w:w="108" w:type="dxa"/>
            </w:tcMar>
          </w:tcPr>
          <w:p>
            <w:pPr>
              <w:pStyle w:val="Normal"/>
              <w:spacing w:lineRule="auto" w:line="240" w:before="0" w:after="0"/>
              <w:rPr>
                <w:sz w:val="24"/>
                <w:szCs w:val="24"/>
              </w:rPr>
            </w:pPr>
            <w:r>
              <w:rPr>
                <w:sz w:val="24"/>
                <w:szCs w:val="24"/>
              </w:rPr>
              <w:t>д. Кованцы</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М-79</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31.</w:t>
            </w:r>
          </w:p>
        </w:tc>
        <w:tc>
          <w:tcPr>
            <w:tcW w:w="3679" w:type="dxa"/>
            <w:tcBorders/>
            <w:shd w:fill="auto" w:val="clear"/>
            <w:tcMar>
              <w:left w:w="108" w:type="dxa"/>
            </w:tcMar>
          </w:tcPr>
          <w:p>
            <w:pPr>
              <w:pStyle w:val="Normal"/>
              <w:spacing w:lineRule="auto" w:line="240" w:before="0" w:after="0"/>
              <w:rPr>
                <w:sz w:val="24"/>
                <w:szCs w:val="24"/>
              </w:rPr>
            </w:pPr>
            <w:r>
              <w:rPr>
                <w:sz w:val="24"/>
                <w:szCs w:val="24"/>
              </w:rPr>
              <w:t>Братская могила советских граждан, расстрелянных за связь с партизанами  1944г.</w:t>
            </w:r>
          </w:p>
        </w:tc>
        <w:tc>
          <w:tcPr>
            <w:tcW w:w="3969" w:type="dxa"/>
            <w:tcBorders/>
            <w:shd w:fill="auto" w:val="clear"/>
            <w:tcMar>
              <w:left w:w="108" w:type="dxa"/>
            </w:tcMar>
          </w:tcPr>
          <w:p>
            <w:pPr>
              <w:pStyle w:val="Normal"/>
              <w:spacing w:lineRule="auto" w:line="240" w:before="0" w:after="0"/>
              <w:rPr>
                <w:sz w:val="24"/>
                <w:szCs w:val="24"/>
              </w:rPr>
            </w:pPr>
            <w:r>
              <w:rPr>
                <w:sz w:val="24"/>
                <w:szCs w:val="24"/>
              </w:rPr>
              <w:t>д. Окроево</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выявленный</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32.</w:t>
            </w:r>
          </w:p>
        </w:tc>
        <w:tc>
          <w:tcPr>
            <w:tcW w:w="3679" w:type="dxa"/>
            <w:tcBorders/>
            <w:shd w:fill="auto" w:val="clear"/>
            <w:tcMar>
              <w:left w:w="108" w:type="dxa"/>
            </w:tcMar>
          </w:tcPr>
          <w:p>
            <w:pPr>
              <w:pStyle w:val="Normal"/>
              <w:spacing w:lineRule="auto" w:line="240" w:before="0" w:after="0"/>
              <w:rPr>
                <w:sz w:val="24"/>
                <w:szCs w:val="24"/>
              </w:rPr>
            </w:pPr>
            <w:r>
              <w:rPr>
                <w:sz w:val="24"/>
                <w:szCs w:val="24"/>
              </w:rPr>
              <w:t>Братская могила советских воинов  1944г.</w:t>
            </w:r>
          </w:p>
        </w:tc>
        <w:tc>
          <w:tcPr>
            <w:tcW w:w="3969" w:type="dxa"/>
            <w:tcBorders/>
            <w:shd w:fill="auto" w:val="clear"/>
            <w:tcMar>
              <w:left w:w="108" w:type="dxa"/>
            </w:tcMar>
          </w:tcPr>
          <w:p>
            <w:pPr>
              <w:pStyle w:val="Normal"/>
              <w:spacing w:lineRule="auto" w:line="240" w:before="0" w:after="0"/>
              <w:rPr>
                <w:sz w:val="24"/>
                <w:szCs w:val="24"/>
              </w:rPr>
            </w:pPr>
            <w:r>
              <w:rPr>
                <w:sz w:val="24"/>
                <w:szCs w:val="24"/>
              </w:rPr>
              <w:t>д. Славитино</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М-79</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33.</w:t>
            </w:r>
          </w:p>
        </w:tc>
        <w:tc>
          <w:tcPr>
            <w:tcW w:w="3679" w:type="dxa"/>
            <w:tcBorders/>
            <w:shd w:fill="auto" w:val="clear"/>
            <w:tcMar>
              <w:left w:w="108" w:type="dxa"/>
            </w:tcMar>
          </w:tcPr>
          <w:p>
            <w:pPr>
              <w:pStyle w:val="Normal"/>
              <w:spacing w:lineRule="auto" w:line="240" w:before="0" w:after="0"/>
              <w:rPr>
                <w:sz w:val="24"/>
                <w:szCs w:val="24"/>
              </w:rPr>
            </w:pPr>
            <w:r>
              <w:rPr>
                <w:sz w:val="24"/>
                <w:szCs w:val="24"/>
              </w:rPr>
              <w:t>Братская могила советских воинов  1944г.</w:t>
            </w:r>
          </w:p>
        </w:tc>
        <w:tc>
          <w:tcPr>
            <w:tcW w:w="3969" w:type="dxa"/>
            <w:tcBorders/>
            <w:shd w:fill="auto" w:val="clear"/>
            <w:tcMar>
              <w:left w:w="108" w:type="dxa"/>
            </w:tcMar>
          </w:tcPr>
          <w:p>
            <w:pPr>
              <w:pStyle w:val="Normal"/>
              <w:spacing w:lineRule="auto" w:line="240" w:before="0" w:after="0"/>
              <w:rPr>
                <w:sz w:val="24"/>
                <w:szCs w:val="24"/>
              </w:rPr>
            </w:pPr>
            <w:r>
              <w:rPr>
                <w:sz w:val="24"/>
                <w:szCs w:val="24"/>
              </w:rPr>
              <w:t>д.Соловьёво, гражданское кладбище</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М-79</w:t>
            </w:r>
          </w:p>
        </w:tc>
      </w:tr>
      <w:tr>
        <w:trPr/>
        <w:tc>
          <w:tcPr>
            <w:tcW w:w="539" w:type="dxa"/>
            <w:tcBorders/>
            <w:shd w:fill="auto" w:val="clear"/>
            <w:tcMar>
              <w:left w:w="108" w:type="dxa"/>
            </w:tcMar>
          </w:tcPr>
          <w:p>
            <w:pPr>
              <w:pStyle w:val="Normal"/>
              <w:spacing w:lineRule="auto" w:line="240" w:before="0" w:after="0"/>
              <w:rPr>
                <w:sz w:val="24"/>
                <w:szCs w:val="24"/>
              </w:rPr>
            </w:pPr>
            <w:r>
              <w:rPr>
                <w:sz w:val="24"/>
                <w:szCs w:val="24"/>
              </w:rPr>
              <w:t>34.</w:t>
            </w:r>
          </w:p>
        </w:tc>
        <w:tc>
          <w:tcPr>
            <w:tcW w:w="3679" w:type="dxa"/>
            <w:tcBorders/>
            <w:shd w:fill="auto" w:val="clear"/>
            <w:tcMar>
              <w:left w:w="108" w:type="dxa"/>
            </w:tcMar>
          </w:tcPr>
          <w:p>
            <w:pPr>
              <w:pStyle w:val="Normal"/>
              <w:spacing w:lineRule="auto" w:line="240" w:before="0" w:after="0"/>
              <w:rPr>
                <w:sz w:val="24"/>
                <w:szCs w:val="24"/>
              </w:rPr>
            </w:pPr>
            <w:r>
              <w:rPr>
                <w:sz w:val="24"/>
                <w:szCs w:val="24"/>
              </w:rPr>
              <w:t>Братская могила советских воинов  1944г.</w:t>
            </w:r>
          </w:p>
        </w:tc>
        <w:tc>
          <w:tcPr>
            <w:tcW w:w="3969" w:type="dxa"/>
            <w:tcBorders/>
            <w:shd w:fill="auto" w:val="clear"/>
            <w:tcMar>
              <w:left w:w="108" w:type="dxa"/>
            </w:tcMar>
          </w:tcPr>
          <w:p>
            <w:pPr>
              <w:pStyle w:val="Normal"/>
              <w:spacing w:lineRule="auto" w:line="240" w:before="0" w:after="0"/>
              <w:rPr>
                <w:sz w:val="24"/>
                <w:szCs w:val="24"/>
              </w:rPr>
            </w:pPr>
            <w:r>
              <w:rPr>
                <w:sz w:val="24"/>
                <w:szCs w:val="24"/>
              </w:rPr>
              <w:t>д. Шилова Гора</w:t>
            </w:r>
          </w:p>
        </w:tc>
        <w:tc>
          <w:tcPr>
            <w:tcW w:w="2233" w:type="dxa"/>
            <w:tcBorders/>
            <w:shd w:fill="auto" w:val="clear"/>
            <w:tcMar>
              <w:left w:w="108" w:type="dxa"/>
            </w:tcMar>
          </w:tcPr>
          <w:p>
            <w:pPr>
              <w:pStyle w:val="Normal"/>
              <w:spacing w:lineRule="auto" w:line="240" w:before="0" w:after="0"/>
              <w:jc w:val="center"/>
              <w:rPr>
                <w:sz w:val="24"/>
                <w:szCs w:val="24"/>
              </w:rPr>
            </w:pPr>
            <w:r>
              <w:rPr>
                <w:sz w:val="24"/>
                <w:szCs w:val="24"/>
              </w:rPr>
              <w:t>М-79</w:t>
            </w:r>
          </w:p>
        </w:tc>
      </w:tr>
    </w:tbl>
    <w:p>
      <w:pPr>
        <w:pStyle w:val="Normal"/>
        <w:jc w:val="left"/>
        <w:rPr>
          <w:sz w:val="24"/>
          <w:szCs w:val="24"/>
        </w:rPr>
      </w:pPr>
      <w:r>
        <w:rPr>
          <w:sz w:val="24"/>
          <w:szCs w:val="24"/>
        </w:rPr>
        <w:t>Примечание:</w:t>
      </w:r>
    </w:p>
    <w:p>
      <w:pPr>
        <w:pStyle w:val="Normal"/>
        <w:rPr>
          <w:sz w:val="24"/>
          <w:szCs w:val="24"/>
        </w:rPr>
      </w:pPr>
      <w:r>
        <w:rPr>
          <w:sz w:val="24"/>
          <w:szCs w:val="24"/>
        </w:rPr>
        <w:t>Р-79 – объект культурного наследия регионального значения, принятый на государственную охрану в соответствии с Решением Новгородского облисполкома от 22.02.1978 № 79;</w:t>
      </w:r>
    </w:p>
    <w:p>
      <w:pPr>
        <w:pStyle w:val="Normal"/>
        <w:rPr>
          <w:sz w:val="24"/>
          <w:szCs w:val="24"/>
        </w:rPr>
      </w:pPr>
      <w:r>
        <w:rPr>
          <w:sz w:val="24"/>
          <w:szCs w:val="24"/>
        </w:rPr>
        <w:t>302 - объект культурного наследия регионального значения, принятый на государственную охрану в соответствии с Решением Новгородского облисполкома от 17.07.1984 № 302;</w:t>
      </w:r>
    </w:p>
    <w:p>
      <w:pPr>
        <w:pStyle w:val="Normal"/>
        <w:rPr>
          <w:sz w:val="24"/>
          <w:szCs w:val="24"/>
        </w:rPr>
      </w:pPr>
      <w:r>
        <w:rPr>
          <w:sz w:val="24"/>
          <w:szCs w:val="24"/>
        </w:rPr>
        <w:t>389 - объект культурного наследия регионального значения, принятый на государственную охрану в соответствии с постановлением Администрации Новгородской  области от 30.09.1998 № 389;</w:t>
      </w:r>
    </w:p>
    <w:p>
      <w:pPr>
        <w:pStyle w:val="Normal"/>
        <w:rPr>
          <w:sz w:val="24"/>
          <w:szCs w:val="24"/>
        </w:rPr>
      </w:pPr>
      <w:r>
        <w:rPr>
          <w:sz w:val="24"/>
          <w:szCs w:val="24"/>
        </w:rPr>
        <w:t>12 - объект культурного наследия регионального значения, принятый на государственную охрану в соответствии с постановлением Администрации Новгородской  области от 16.01.1997 № 12.</w:t>
      </w:r>
    </w:p>
    <w:p>
      <w:pPr>
        <w:pStyle w:val="Normal"/>
        <w:rPr>
          <w:sz w:val="24"/>
          <w:szCs w:val="24"/>
        </w:rPr>
      </w:pPr>
      <w:r>
        <w:rPr>
          <w:sz w:val="24"/>
          <w:szCs w:val="24"/>
        </w:rPr>
      </w:r>
    </w:p>
    <w:p>
      <w:pPr>
        <w:pStyle w:val="Normal"/>
        <w:rPr>
          <w:b/>
          <w:b/>
          <w:szCs w:val="28"/>
        </w:rPr>
      </w:pPr>
      <w:r>
        <w:rPr>
          <w:b/>
          <w:szCs w:val="28"/>
        </w:rPr>
        <w:t>16.    Сведения об особо охраняемых природных территориях расположенных на  территории поселения</w:t>
      </w:r>
    </w:p>
    <w:p>
      <w:pPr>
        <w:pStyle w:val="Normal"/>
        <w:rPr>
          <w:b/>
          <w:b/>
          <w:szCs w:val="28"/>
        </w:rPr>
      </w:pPr>
      <w:r>
        <w:rPr>
          <w:b/>
          <w:szCs w:val="28"/>
        </w:rPr>
      </w:r>
    </w:p>
    <w:p>
      <w:pPr>
        <w:pStyle w:val="Normal"/>
        <w:rPr>
          <w:b/>
          <w:b/>
          <w:szCs w:val="28"/>
        </w:rPr>
      </w:pPr>
      <w:r>
        <w:rPr>
          <w:b/>
          <w:szCs w:val="28"/>
        </w:rPr>
        <w:t>16.1 Сведения об особо охраняемых природных территориях федерального значения</w:t>
      </w:r>
    </w:p>
    <w:p>
      <w:pPr>
        <w:pStyle w:val="Normal"/>
        <w:rPr>
          <w:sz w:val="24"/>
          <w:szCs w:val="24"/>
        </w:rPr>
      </w:pPr>
      <w:r>
        <w:rPr>
          <w:sz w:val="24"/>
          <w:szCs w:val="24"/>
        </w:rPr>
      </w:r>
    </w:p>
    <w:p>
      <w:pPr>
        <w:pStyle w:val="Normal"/>
        <w:rPr>
          <w:rFonts w:eastAsia="Calibri"/>
        </w:rPr>
      </w:pPr>
      <w:r>
        <w:rPr>
          <w:rFonts w:eastAsia="Calibri"/>
        </w:rPr>
        <w:t xml:space="preserve">      </w:t>
      </w:r>
      <w:r>
        <w:rPr>
          <w:rFonts w:eastAsia="Calibri"/>
        </w:rPr>
        <w:t>На территории Славитинского сельского поселения Волотовского муниципального района Новгородской области особо охраняемые природные территории федерального значения – отсутствуют.</w:t>
      </w:r>
    </w:p>
    <w:p>
      <w:pPr>
        <w:pStyle w:val="Normal"/>
        <w:rPr>
          <w:rFonts w:eastAsia="Calibri"/>
        </w:rPr>
      </w:pPr>
      <w:r>
        <w:rPr>
          <w:rFonts w:eastAsia="Calibri"/>
        </w:rPr>
      </w:r>
    </w:p>
    <w:p>
      <w:pPr>
        <w:pStyle w:val="Normal"/>
        <w:rPr>
          <w:rFonts w:eastAsia="Calibri"/>
          <w:b/>
          <w:b/>
        </w:rPr>
      </w:pPr>
      <w:r>
        <w:rPr>
          <w:rFonts w:eastAsia="Calibri"/>
          <w:b/>
        </w:rPr>
        <w:t>16.2.  Сведения об особо охраняемых природных территориях регионального значения</w:t>
      </w:r>
    </w:p>
    <w:p>
      <w:pPr>
        <w:pStyle w:val="Normal"/>
        <w:rPr>
          <w:rFonts w:eastAsia="Calibri"/>
          <w:b/>
          <w:b/>
        </w:rPr>
      </w:pPr>
      <w:r>
        <w:rPr>
          <w:rFonts w:eastAsia="Calibri"/>
          <w:b/>
        </w:rPr>
      </w:r>
    </w:p>
    <w:p>
      <w:pPr>
        <w:pStyle w:val="Normal"/>
        <w:rPr/>
      </w:pPr>
      <w:r>
        <w:rPr>
          <w:rFonts w:eastAsia="Calibri"/>
          <w:b/>
        </w:rPr>
        <w:t xml:space="preserve">      </w:t>
      </w:r>
      <w:r>
        <w:rPr>
          <w:rFonts w:eastAsia="Calibri"/>
        </w:rPr>
        <w:t xml:space="preserve">По данным полученным с официального сайта Министерства природных ресурсов, лесного хозяйства и экологии Новгородской области (ссылка: </w:t>
      </w:r>
      <w:hyperlink r:id="rId36">
        <w:r>
          <w:rPr>
            <w:webHidden/>
            <w:rStyle w:val="Style5"/>
            <w:rFonts w:eastAsia="Calibri"/>
            <w:lang w:val="en-US"/>
          </w:rPr>
          <w:t>http</w:t>
        </w:r>
        <w:r>
          <w:rPr>
            <w:rStyle w:val="Style5"/>
            <w:rFonts w:eastAsia="Calibri"/>
          </w:rPr>
          <w:t>://</w:t>
        </w:r>
        <w:r>
          <w:rPr>
            <w:rStyle w:val="Style5"/>
            <w:rFonts w:eastAsia="Calibri"/>
            <w:lang w:val="en-US"/>
          </w:rPr>
          <w:t>leskom</w:t>
        </w:r>
        <w:r>
          <w:rPr>
            <w:rStyle w:val="Style5"/>
            <w:rFonts w:eastAsia="Calibri"/>
          </w:rPr>
          <w:t>.</w:t>
        </w:r>
        <w:r>
          <w:rPr>
            <w:rStyle w:val="Style5"/>
            <w:rFonts w:eastAsia="Calibri"/>
            <w:lang w:val="en-US"/>
          </w:rPr>
          <w:t>nov</w:t>
        </w:r>
        <w:r>
          <w:rPr>
            <w:rStyle w:val="Style5"/>
            <w:rFonts w:eastAsia="Calibri"/>
          </w:rPr>
          <w:t>.</w:t>
        </w:r>
        <w:r>
          <w:rPr>
            <w:rStyle w:val="Style5"/>
            <w:rFonts w:eastAsia="Calibri"/>
            <w:lang w:val="en-US"/>
          </w:rPr>
          <w:t>ru</w:t>
        </w:r>
        <w:r>
          <w:rPr>
            <w:rStyle w:val="Style5"/>
            <w:rFonts w:eastAsia="Calibri"/>
          </w:rPr>
          <w:t>/</w:t>
        </w:r>
        <w:r>
          <w:rPr>
            <w:rStyle w:val="Style5"/>
            <w:rFonts w:eastAsia="Calibri"/>
            <w:lang w:val="en-US"/>
          </w:rPr>
          <w:t>pamyatnik</w:t>
        </w:r>
        <w:r>
          <w:rPr>
            <w:rStyle w:val="Style5"/>
            <w:rFonts w:eastAsia="Calibri"/>
          </w:rPr>
          <w:t>/</w:t>
        </w:r>
        <w:r>
          <w:rPr>
            <w:rStyle w:val="Style5"/>
            <w:rFonts w:eastAsia="Calibri"/>
            <w:lang w:val="en-US"/>
          </w:rPr>
          <w:t>perechen</w:t>
        </w:r>
        <w:r>
          <w:rPr>
            <w:rStyle w:val="Style5"/>
            <w:rFonts w:eastAsia="Calibri"/>
          </w:rPr>
          <w:t>_</w:t>
        </w:r>
        <w:r>
          <w:rPr>
            <w:rStyle w:val="Style5"/>
            <w:rFonts w:eastAsia="Calibri"/>
            <w:lang w:val="en-US"/>
          </w:rPr>
          <w:t>oopt</w:t>
        </w:r>
      </w:hyperlink>
      <w:r>
        <w:rPr>
          <w:rFonts w:eastAsia="Calibri"/>
        </w:rPr>
        <w:t>), далее – Список ООПТ, на территории Славитинского сельского поселения расположены следующие особо охраняемые природные территории регионального значения Новгородской области:</w:t>
      </w:r>
    </w:p>
    <w:tbl>
      <w:tblPr>
        <w:tblStyle w:val="af"/>
        <w:tblW w:w="10421" w:type="dxa"/>
        <w:jc w:val="left"/>
        <w:tblInd w:w="0" w:type="dxa"/>
        <w:tblCellMar>
          <w:top w:w="0" w:type="dxa"/>
          <w:left w:w="108" w:type="dxa"/>
          <w:bottom w:w="0" w:type="dxa"/>
          <w:right w:w="108" w:type="dxa"/>
        </w:tblCellMar>
        <w:tblLook w:firstRow="1" w:noVBand="1" w:lastRow="0" w:firstColumn="1" w:lastColumn="0" w:noHBand="0" w:val="04a0"/>
      </w:tblPr>
      <w:tblGrid>
        <w:gridCol w:w="2942"/>
        <w:gridCol w:w="7478"/>
      </w:tblGrid>
      <w:tr>
        <w:trPr/>
        <w:tc>
          <w:tcPr>
            <w:tcW w:w="2942" w:type="dxa"/>
            <w:tcBorders/>
            <w:shd w:fill="auto" w:val="clear"/>
            <w:tcMar>
              <w:left w:w="108" w:type="dxa"/>
            </w:tcMar>
          </w:tcPr>
          <w:p>
            <w:pPr>
              <w:pStyle w:val="Normal"/>
              <w:spacing w:lineRule="auto" w:line="240" w:before="0" w:after="0"/>
              <w:rPr>
                <w:rFonts w:eastAsia="Calibri"/>
              </w:rPr>
            </w:pPr>
            <w:r>
              <w:rPr>
                <w:rFonts w:eastAsia="Calibri"/>
              </w:rPr>
              <w:t>Название ООПТ</w:t>
            </w:r>
          </w:p>
        </w:tc>
        <w:tc>
          <w:tcPr>
            <w:tcW w:w="7478" w:type="dxa"/>
            <w:tcBorders/>
            <w:shd w:fill="auto" w:val="clear"/>
            <w:tcMar>
              <w:left w:w="108" w:type="dxa"/>
            </w:tcMar>
          </w:tcPr>
          <w:p>
            <w:pPr>
              <w:pStyle w:val="Normal"/>
              <w:spacing w:lineRule="auto" w:line="240" w:before="0" w:after="0"/>
              <w:rPr>
                <w:rFonts w:eastAsia="Calibri"/>
              </w:rPr>
            </w:pPr>
            <w:r>
              <w:rPr>
                <w:rFonts w:eastAsia="Calibri"/>
              </w:rPr>
              <w:t>«Болото Должинское»</w:t>
            </w:r>
          </w:p>
        </w:tc>
      </w:tr>
      <w:tr>
        <w:trPr/>
        <w:tc>
          <w:tcPr>
            <w:tcW w:w="2942" w:type="dxa"/>
            <w:tcBorders/>
            <w:shd w:fill="auto" w:val="clear"/>
            <w:tcMar>
              <w:left w:w="108" w:type="dxa"/>
            </w:tcMar>
          </w:tcPr>
          <w:p>
            <w:pPr>
              <w:pStyle w:val="Normal"/>
              <w:spacing w:lineRule="auto" w:line="240" w:before="0" w:after="0"/>
              <w:rPr>
                <w:rFonts w:eastAsia="Calibri"/>
              </w:rPr>
            </w:pPr>
            <w:r>
              <w:rPr>
                <w:rFonts w:eastAsia="Calibri"/>
              </w:rPr>
              <w:t>Категория ООПТ</w:t>
            </w:r>
          </w:p>
        </w:tc>
        <w:tc>
          <w:tcPr>
            <w:tcW w:w="7478" w:type="dxa"/>
            <w:tcBorders/>
            <w:shd w:fill="auto" w:val="clear"/>
            <w:tcMar>
              <w:left w:w="108" w:type="dxa"/>
            </w:tcMar>
          </w:tcPr>
          <w:p>
            <w:pPr>
              <w:pStyle w:val="Normal"/>
              <w:spacing w:lineRule="auto" w:line="240" w:before="0" w:after="0"/>
              <w:rPr>
                <w:rFonts w:eastAsia="Calibri"/>
              </w:rPr>
            </w:pPr>
            <w:r>
              <w:rPr>
                <w:rFonts w:eastAsia="Calibri"/>
              </w:rPr>
              <w:t>Государственный природный заказник</w:t>
            </w:r>
          </w:p>
        </w:tc>
      </w:tr>
      <w:tr>
        <w:trPr/>
        <w:tc>
          <w:tcPr>
            <w:tcW w:w="2942" w:type="dxa"/>
            <w:tcBorders/>
            <w:shd w:fill="auto" w:val="clear"/>
            <w:tcMar>
              <w:left w:w="108" w:type="dxa"/>
            </w:tcMar>
          </w:tcPr>
          <w:p>
            <w:pPr>
              <w:pStyle w:val="Normal"/>
              <w:spacing w:lineRule="auto" w:line="240" w:before="0" w:after="0"/>
              <w:rPr>
                <w:rFonts w:eastAsia="Calibri"/>
              </w:rPr>
            </w:pPr>
            <w:r>
              <w:rPr>
                <w:rFonts w:eastAsia="Calibri"/>
              </w:rPr>
              <w:t>Значение ООПТ</w:t>
            </w:r>
          </w:p>
        </w:tc>
        <w:tc>
          <w:tcPr>
            <w:tcW w:w="7478" w:type="dxa"/>
            <w:tcBorders/>
            <w:shd w:fill="auto" w:val="clear"/>
            <w:tcMar>
              <w:left w:w="108" w:type="dxa"/>
            </w:tcMar>
          </w:tcPr>
          <w:p>
            <w:pPr>
              <w:pStyle w:val="Normal"/>
              <w:spacing w:lineRule="auto" w:line="240" w:before="0" w:after="0"/>
              <w:rPr>
                <w:rFonts w:eastAsia="Calibri"/>
              </w:rPr>
            </w:pPr>
            <w:r>
              <w:rPr>
                <w:rFonts w:eastAsia="Calibri"/>
              </w:rPr>
              <w:t xml:space="preserve">Региональный </w:t>
            </w:r>
          </w:p>
        </w:tc>
      </w:tr>
      <w:tr>
        <w:trPr/>
        <w:tc>
          <w:tcPr>
            <w:tcW w:w="2942" w:type="dxa"/>
            <w:tcBorders/>
            <w:shd w:fill="auto" w:val="clear"/>
            <w:tcMar>
              <w:left w:w="108" w:type="dxa"/>
            </w:tcMar>
          </w:tcPr>
          <w:p>
            <w:pPr>
              <w:pStyle w:val="Normal"/>
              <w:spacing w:lineRule="auto" w:line="240" w:before="0" w:after="0"/>
              <w:rPr>
                <w:rFonts w:eastAsia="Calibri"/>
              </w:rPr>
            </w:pPr>
            <w:r>
              <w:rPr>
                <w:rFonts w:eastAsia="Calibri"/>
              </w:rPr>
              <w:t>Профиль ООПТ</w:t>
            </w:r>
          </w:p>
        </w:tc>
        <w:tc>
          <w:tcPr>
            <w:tcW w:w="7478" w:type="dxa"/>
            <w:tcBorders/>
            <w:shd w:fill="auto" w:val="clear"/>
            <w:tcMar>
              <w:left w:w="108" w:type="dxa"/>
            </w:tcMar>
          </w:tcPr>
          <w:p>
            <w:pPr>
              <w:pStyle w:val="Normal"/>
              <w:spacing w:lineRule="auto" w:line="240" w:before="0" w:after="0"/>
              <w:rPr>
                <w:rFonts w:eastAsia="Calibri"/>
              </w:rPr>
            </w:pPr>
            <w:r>
              <w:rPr>
                <w:rFonts w:eastAsia="Calibri"/>
              </w:rPr>
              <w:t>Комплексный (ландшафтный), гидрологический (болотный, озёрный)</w:t>
            </w:r>
          </w:p>
        </w:tc>
      </w:tr>
      <w:tr>
        <w:trPr/>
        <w:tc>
          <w:tcPr>
            <w:tcW w:w="2942" w:type="dxa"/>
            <w:tcBorders/>
            <w:shd w:fill="auto" w:val="clear"/>
            <w:tcMar>
              <w:left w:w="108" w:type="dxa"/>
            </w:tcMar>
          </w:tcPr>
          <w:p>
            <w:pPr>
              <w:pStyle w:val="Normal"/>
              <w:spacing w:lineRule="auto" w:line="240" w:before="0" w:after="0"/>
              <w:rPr>
                <w:rFonts w:eastAsia="Calibri"/>
              </w:rPr>
            </w:pPr>
            <w:r>
              <w:rPr>
                <w:rFonts w:eastAsia="Calibri"/>
              </w:rPr>
              <w:t>Кластерность ООПТ</w:t>
            </w:r>
          </w:p>
        </w:tc>
        <w:tc>
          <w:tcPr>
            <w:tcW w:w="7478" w:type="dxa"/>
            <w:tcBorders/>
            <w:shd w:fill="auto" w:val="clear"/>
            <w:tcMar>
              <w:left w:w="108" w:type="dxa"/>
            </w:tcMar>
          </w:tcPr>
          <w:p>
            <w:pPr>
              <w:pStyle w:val="Normal"/>
              <w:spacing w:lineRule="auto" w:line="240" w:before="0" w:after="0"/>
              <w:rPr>
                <w:rFonts w:eastAsia="Calibri"/>
              </w:rPr>
            </w:pPr>
            <w:r>
              <w:rPr>
                <w:rFonts w:eastAsia="Calibri"/>
              </w:rPr>
              <w:t xml:space="preserve">Отсутствует </w:t>
            </w:r>
          </w:p>
        </w:tc>
      </w:tr>
      <w:tr>
        <w:trPr/>
        <w:tc>
          <w:tcPr>
            <w:tcW w:w="2942" w:type="dxa"/>
            <w:tcBorders/>
            <w:shd w:fill="auto" w:val="clear"/>
            <w:tcMar>
              <w:left w:w="108" w:type="dxa"/>
            </w:tcMar>
          </w:tcPr>
          <w:p>
            <w:pPr>
              <w:pStyle w:val="Normal"/>
              <w:spacing w:lineRule="auto" w:line="240" w:before="0" w:after="0"/>
              <w:rPr>
                <w:rFonts w:eastAsia="Calibri"/>
              </w:rPr>
            </w:pPr>
            <w:r>
              <w:rPr>
                <w:rFonts w:eastAsia="Calibri"/>
              </w:rPr>
              <w:t>Площадь (в т.ч. морской акватории) ООПТ, га</w:t>
            </w:r>
          </w:p>
        </w:tc>
        <w:tc>
          <w:tcPr>
            <w:tcW w:w="7478" w:type="dxa"/>
            <w:tcBorders/>
            <w:shd w:fill="auto" w:val="clear"/>
            <w:tcMar>
              <w:left w:w="108" w:type="dxa"/>
            </w:tcMar>
          </w:tcPr>
          <w:p>
            <w:pPr>
              <w:pStyle w:val="Normal"/>
              <w:spacing w:lineRule="auto" w:line="240" w:before="0" w:after="0"/>
              <w:rPr>
                <w:rFonts w:eastAsia="Calibri"/>
              </w:rPr>
            </w:pPr>
            <w:r>
              <w:rPr>
                <w:rFonts w:eastAsia="Calibri"/>
              </w:rPr>
              <w:t>3487,57 га</w:t>
            </w:r>
          </w:p>
        </w:tc>
      </w:tr>
      <w:tr>
        <w:trPr/>
        <w:tc>
          <w:tcPr>
            <w:tcW w:w="2942" w:type="dxa"/>
            <w:tcBorders/>
            <w:shd w:fill="auto" w:val="clear"/>
            <w:tcMar>
              <w:left w:w="108" w:type="dxa"/>
            </w:tcMar>
          </w:tcPr>
          <w:p>
            <w:pPr>
              <w:pStyle w:val="Normal"/>
              <w:spacing w:lineRule="auto" w:line="240" w:before="0" w:after="0"/>
              <w:rPr>
                <w:rFonts w:eastAsia="Calibri"/>
              </w:rPr>
            </w:pPr>
            <w:r>
              <w:rPr>
                <w:rFonts w:eastAsia="Calibri"/>
              </w:rPr>
              <w:t>Площадь земельных участков, включенных в границы ООПТ без изъятия из хозяйственного использования</w:t>
            </w:r>
          </w:p>
        </w:tc>
        <w:tc>
          <w:tcPr>
            <w:tcW w:w="7478" w:type="dxa"/>
            <w:tcBorders/>
            <w:shd w:fill="auto" w:val="clear"/>
            <w:tcMar>
              <w:left w:w="108" w:type="dxa"/>
            </w:tcMar>
          </w:tcPr>
          <w:p>
            <w:pPr>
              <w:pStyle w:val="Normal"/>
              <w:spacing w:lineRule="auto" w:line="240" w:before="0" w:after="0"/>
              <w:rPr>
                <w:rFonts w:eastAsia="Calibri"/>
              </w:rPr>
            </w:pPr>
            <w:r>
              <w:rPr>
                <w:rFonts w:eastAsia="Calibri"/>
              </w:rPr>
              <w:t>Не выделены</w:t>
            </w:r>
          </w:p>
        </w:tc>
      </w:tr>
      <w:tr>
        <w:trPr/>
        <w:tc>
          <w:tcPr>
            <w:tcW w:w="2942" w:type="dxa"/>
            <w:tcBorders/>
            <w:shd w:fill="auto" w:val="clear"/>
            <w:tcMar>
              <w:left w:w="108" w:type="dxa"/>
            </w:tcMar>
          </w:tcPr>
          <w:p>
            <w:pPr>
              <w:pStyle w:val="Normal"/>
              <w:spacing w:lineRule="auto" w:line="240" w:before="0" w:after="0"/>
              <w:rPr>
                <w:rFonts w:eastAsia="Calibri"/>
              </w:rPr>
            </w:pPr>
            <w:r>
              <w:rPr>
                <w:rFonts w:eastAsia="Calibri"/>
              </w:rPr>
              <w:t>Границы ООПТ</w:t>
            </w:r>
          </w:p>
        </w:tc>
        <w:tc>
          <w:tcPr>
            <w:tcW w:w="7478" w:type="dxa"/>
            <w:tcBorders/>
            <w:shd w:fill="auto" w:val="clear"/>
            <w:tcMar>
              <w:left w:w="108" w:type="dxa"/>
            </w:tcMar>
          </w:tcPr>
          <w:p>
            <w:pPr>
              <w:pStyle w:val="Normal"/>
              <w:spacing w:lineRule="auto" w:line="240" w:before="0" w:after="0"/>
              <w:rPr>
                <w:rFonts w:eastAsia="Calibri"/>
              </w:rPr>
            </w:pPr>
            <w:r>
              <w:rPr>
                <w:rFonts w:eastAsia="Calibri"/>
              </w:rPr>
              <w:t>Северная граница – по северным просекам квартала 50 (от угла, расположенного южнее озера Савкино) и квартала 37 Волотовского участкового лесничества;</w:t>
            </w:r>
          </w:p>
          <w:p>
            <w:pPr>
              <w:pStyle w:val="Normal"/>
              <w:spacing w:lineRule="auto" w:line="240" w:before="0" w:after="0"/>
              <w:rPr>
                <w:rFonts w:eastAsia="Calibri"/>
              </w:rPr>
            </w:pPr>
            <w:r>
              <w:rPr>
                <w:rFonts w:eastAsia="Calibri"/>
              </w:rPr>
              <w:t>Восточная граница – по восточным просекам кварталов 37,51,60,87 Волотовского участкового лесничества Волотовского лесничества;</w:t>
            </w:r>
          </w:p>
          <w:p>
            <w:pPr>
              <w:pStyle w:val="Normal"/>
              <w:spacing w:lineRule="auto" w:line="240" w:before="0" w:after="0"/>
              <w:rPr>
                <w:rFonts w:eastAsia="Calibri"/>
              </w:rPr>
            </w:pPr>
            <w:r>
              <w:rPr>
                <w:rFonts w:eastAsia="Calibri"/>
              </w:rPr>
              <w:t>Южная граница – по южной просеке квартала 87 Волотовского участкового лесничества Волотовского лесничества;</w:t>
            </w:r>
          </w:p>
          <w:p>
            <w:pPr>
              <w:pStyle w:val="Normal"/>
              <w:spacing w:lineRule="auto" w:line="240" w:before="0" w:after="0"/>
              <w:rPr>
                <w:rFonts w:eastAsia="Calibri"/>
              </w:rPr>
            </w:pPr>
            <w:r>
              <w:rPr>
                <w:rFonts w:eastAsia="Calibri"/>
              </w:rPr>
              <w:t>Западная граница – по западной просеке квартала 87 Волотовского участкового лесничества Волотовского лесничества, далее по границе Волотовского района, совпадающей с административно-территориальной границей Новгородской области, граничащей с Псковской областью, по северной просеке квартала 86, далее по западным просекам кварталов 59,50 Волотовского участкового лесничества  Волотовского лесничества</w:t>
            </w:r>
          </w:p>
        </w:tc>
      </w:tr>
      <w:tr>
        <w:trPr/>
        <w:tc>
          <w:tcPr>
            <w:tcW w:w="2942" w:type="dxa"/>
            <w:tcBorders/>
            <w:shd w:fill="auto" w:val="clear"/>
            <w:tcMar>
              <w:left w:w="108" w:type="dxa"/>
            </w:tcMar>
          </w:tcPr>
          <w:p>
            <w:pPr>
              <w:pStyle w:val="Normal"/>
              <w:spacing w:lineRule="auto" w:line="240" w:before="0" w:after="0"/>
              <w:rPr>
                <w:rFonts w:eastAsia="Calibri"/>
              </w:rPr>
            </w:pPr>
            <w:r>
              <w:rPr>
                <w:rFonts w:eastAsia="Calibri"/>
              </w:rPr>
              <w:t xml:space="preserve">Площадь охранной зоны ООПТ </w:t>
            </w:r>
          </w:p>
        </w:tc>
        <w:tc>
          <w:tcPr>
            <w:tcW w:w="7478" w:type="dxa"/>
            <w:tcBorders/>
            <w:shd w:fill="auto" w:val="clear"/>
            <w:tcMar>
              <w:left w:w="108" w:type="dxa"/>
            </w:tcMar>
          </w:tcPr>
          <w:p>
            <w:pPr>
              <w:pStyle w:val="Normal"/>
              <w:spacing w:lineRule="auto" w:line="240" w:before="0" w:after="0"/>
              <w:rPr>
                <w:rFonts w:eastAsia="Calibri"/>
              </w:rPr>
            </w:pPr>
            <w:r>
              <w:rPr>
                <w:rFonts w:eastAsia="Calibri"/>
              </w:rPr>
              <w:t>Не выделена</w:t>
            </w:r>
          </w:p>
        </w:tc>
      </w:tr>
      <w:tr>
        <w:trPr/>
        <w:tc>
          <w:tcPr>
            <w:tcW w:w="2942" w:type="dxa"/>
            <w:tcBorders/>
            <w:shd w:fill="auto" w:val="clear"/>
            <w:tcMar>
              <w:left w:w="108" w:type="dxa"/>
            </w:tcMar>
          </w:tcPr>
          <w:p>
            <w:pPr>
              <w:pStyle w:val="Normal"/>
              <w:spacing w:lineRule="auto" w:line="240" w:before="0" w:after="0"/>
              <w:rPr>
                <w:rFonts w:eastAsia="Calibri"/>
              </w:rPr>
            </w:pPr>
            <w:r>
              <w:rPr>
                <w:rFonts w:eastAsia="Calibri"/>
              </w:rPr>
              <w:t>Местоположение (административно-территориальные единицы, в границах которых находится ООПТ)</w:t>
            </w:r>
          </w:p>
        </w:tc>
        <w:tc>
          <w:tcPr>
            <w:tcW w:w="7478" w:type="dxa"/>
            <w:tcBorders/>
            <w:shd w:fill="auto" w:val="clear"/>
            <w:tcMar>
              <w:left w:w="108" w:type="dxa"/>
            </w:tcMar>
          </w:tcPr>
          <w:p>
            <w:pPr>
              <w:pStyle w:val="Normal"/>
              <w:spacing w:lineRule="auto" w:line="240" w:before="0" w:after="0"/>
              <w:rPr>
                <w:rFonts w:eastAsia="Calibri"/>
              </w:rPr>
            </w:pPr>
            <w:r>
              <w:rPr>
                <w:rFonts w:eastAsia="Calibri"/>
              </w:rPr>
              <w:t>Западная часть Волотовского муниципального района Новгородской области близ границы с Псковской областью</w:t>
            </w:r>
          </w:p>
        </w:tc>
      </w:tr>
      <w:tr>
        <w:trPr/>
        <w:tc>
          <w:tcPr>
            <w:tcW w:w="2942" w:type="dxa"/>
            <w:tcBorders/>
            <w:shd w:fill="auto" w:val="clear"/>
            <w:tcMar>
              <w:left w:w="108" w:type="dxa"/>
            </w:tcMar>
          </w:tcPr>
          <w:p>
            <w:pPr>
              <w:pStyle w:val="Normal"/>
              <w:spacing w:lineRule="auto" w:line="240" w:before="0" w:after="0"/>
              <w:rPr>
                <w:rFonts w:eastAsia="Calibri"/>
              </w:rPr>
            </w:pPr>
            <w:r>
              <w:rPr>
                <w:rFonts w:eastAsia="Calibri"/>
              </w:rPr>
              <w:t>Реквизиты актов об организации ООПТ</w:t>
            </w:r>
          </w:p>
        </w:tc>
        <w:tc>
          <w:tcPr>
            <w:tcW w:w="7478" w:type="dxa"/>
            <w:tcBorders/>
            <w:shd w:fill="auto" w:val="clear"/>
            <w:tcMar>
              <w:left w:w="108" w:type="dxa"/>
            </w:tcMar>
          </w:tcPr>
          <w:p>
            <w:pPr>
              <w:pStyle w:val="Normal"/>
              <w:spacing w:lineRule="auto" w:line="240" w:before="0" w:after="0"/>
              <w:rPr>
                <w:rFonts w:eastAsia="Calibri"/>
              </w:rPr>
            </w:pPr>
            <w:r>
              <w:rPr>
                <w:rFonts w:eastAsia="Calibri"/>
              </w:rPr>
              <w:t>Постановление Администрации Новгородской области от 22.10.2012 № 651 «О государственном природном заказнике регионального значения «Болото Должинское»</w:t>
            </w:r>
          </w:p>
        </w:tc>
      </w:tr>
      <w:tr>
        <w:trPr/>
        <w:tc>
          <w:tcPr>
            <w:tcW w:w="2942" w:type="dxa"/>
            <w:tcBorders/>
            <w:shd w:fill="auto" w:val="clear"/>
            <w:tcMar>
              <w:left w:w="108" w:type="dxa"/>
            </w:tcMar>
          </w:tcPr>
          <w:p>
            <w:pPr>
              <w:pStyle w:val="Normal"/>
              <w:spacing w:lineRule="auto" w:line="240" w:before="0" w:after="0"/>
              <w:rPr>
                <w:rFonts w:eastAsia="Calibri"/>
              </w:rPr>
            </w:pPr>
            <w:r>
              <w:rPr>
                <w:rFonts w:eastAsia="Calibri"/>
              </w:rPr>
              <w:t>Наличие международного статуса ООПТ</w:t>
            </w:r>
          </w:p>
        </w:tc>
        <w:tc>
          <w:tcPr>
            <w:tcW w:w="7478" w:type="dxa"/>
            <w:tcBorders/>
            <w:shd w:fill="auto" w:val="clear"/>
            <w:tcMar>
              <w:left w:w="108" w:type="dxa"/>
            </w:tcMar>
          </w:tcPr>
          <w:p>
            <w:pPr>
              <w:pStyle w:val="Normal"/>
              <w:spacing w:lineRule="auto" w:line="240" w:before="0" w:after="0"/>
              <w:rPr>
                <w:rFonts w:eastAsia="Calibri"/>
              </w:rPr>
            </w:pPr>
            <w:r>
              <w:rPr>
                <w:rFonts w:eastAsia="Calibri"/>
              </w:rPr>
              <w:t xml:space="preserve">Нет </w:t>
            </w:r>
          </w:p>
        </w:tc>
      </w:tr>
      <w:tr>
        <w:trPr/>
        <w:tc>
          <w:tcPr>
            <w:tcW w:w="2942" w:type="dxa"/>
            <w:tcBorders/>
            <w:shd w:fill="auto" w:val="clear"/>
            <w:tcMar>
              <w:left w:w="108" w:type="dxa"/>
            </w:tcMar>
          </w:tcPr>
          <w:p>
            <w:pPr>
              <w:pStyle w:val="Normal"/>
              <w:spacing w:lineRule="auto" w:line="240" w:before="0" w:after="0"/>
              <w:rPr>
                <w:rFonts w:eastAsia="Calibri"/>
              </w:rPr>
            </w:pPr>
            <w:r>
              <w:rPr>
                <w:rFonts w:eastAsia="Calibri"/>
              </w:rPr>
              <w:t>Ведомственная подчинённость ООПТ</w:t>
            </w:r>
          </w:p>
        </w:tc>
        <w:tc>
          <w:tcPr>
            <w:tcW w:w="7478" w:type="dxa"/>
            <w:tcBorders/>
            <w:shd w:fill="auto" w:val="clear"/>
            <w:tcMar>
              <w:left w:w="108" w:type="dxa"/>
            </w:tcMar>
          </w:tcPr>
          <w:p>
            <w:pPr>
              <w:pStyle w:val="Normal"/>
              <w:spacing w:lineRule="auto" w:line="240" w:before="0" w:after="0"/>
              <w:rPr>
                <w:rFonts w:eastAsia="Calibri"/>
              </w:rPr>
            </w:pPr>
            <w:r>
              <w:rPr>
                <w:rFonts w:eastAsia="Calibri"/>
              </w:rPr>
              <w:t>Министерства природных ресурсов, лесного хозяйства и экологии Новгородской области</w:t>
            </w:r>
          </w:p>
        </w:tc>
      </w:tr>
      <w:tr>
        <w:trPr/>
        <w:tc>
          <w:tcPr>
            <w:tcW w:w="2942" w:type="dxa"/>
            <w:tcBorders/>
            <w:shd w:fill="auto" w:val="clear"/>
            <w:tcMar>
              <w:left w:w="108" w:type="dxa"/>
            </w:tcMar>
          </w:tcPr>
          <w:p>
            <w:pPr>
              <w:pStyle w:val="Normal"/>
              <w:spacing w:lineRule="auto" w:line="240" w:before="0" w:after="0"/>
              <w:rPr>
                <w:rFonts w:eastAsia="Calibri"/>
              </w:rPr>
            </w:pPr>
            <w:r>
              <w:rPr>
                <w:rFonts w:eastAsia="Calibri"/>
              </w:rPr>
              <w:t>Обоснование создания ООПТ и ее значимость</w:t>
            </w:r>
          </w:p>
        </w:tc>
        <w:tc>
          <w:tcPr>
            <w:tcW w:w="7478" w:type="dxa"/>
            <w:tcBorders/>
            <w:shd w:fill="auto" w:val="clear"/>
            <w:tcMar>
              <w:left w:w="108" w:type="dxa"/>
            </w:tcMar>
          </w:tcPr>
          <w:p>
            <w:pPr>
              <w:pStyle w:val="Normal"/>
              <w:spacing w:lineRule="auto" w:line="240" w:before="0" w:after="0"/>
              <w:rPr>
                <w:rFonts w:eastAsia="Calibri"/>
              </w:rPr>
            </w:pPr>
            <w:r>
              <w:rPr>
                <w:rFonts w:eastAsia="Calibri"/>
              </w:rPr>
              <w:t>Поддержание гидрологического режима окружающих территорий, сохранение ландшафтного и биологического разнообразия эталонных болотных экосистем, путей миграций и мест скоплений водоплавающих птиц, возобновление использования биологических ресурсов</w:t>
            </w:r>
          </w:p>
        </w:tc>
      </w:tr>
    </w:tbl>
    <w:p>
      <w:pPr>
        <w:pStyle w:val="Normal"/>
        <w:rPr>
          <w:rFonts w:eastAsia="Calibri"/>
        </w:rPr>
      </w:pPr>
      <w:r>
        <w:rPr>
          <w:rFonts w:eastAsia="Calibri"/>
        </w:rPr>
      </w:r>
    </w:p>
    <w:p>
      <w:pPr>
        <w:pStyle w:val="Normal"/>
        <w:rPr>
          <w:b/>
          <w:b/>
          <w:szCs w:val="28"/>
        </w:rPr>
      </w:pPr>
      <w:r>
        <w:rPr>
          <w:b/>
          <w:szCs w:val="28"/>
        </w:rPr>
        <w:t>16.3 Сведения об особо охраняемых природных территориях местного значения</w:t>
      </w:r>
    </w:p>
    <w:p>
      <w:pPr>
        <w:pStyle w:val="Normal"/>
        <w:rPr>
          <w:sz w:val="24"/>
          <w:szCs w:val="24"/>
        </w:rPr>
      </w:pPr>
      <w:r>
        <w:rPr>
          <w:sz w:val="24"/>
          <w:szCs w:val="24"/>
        </w:rPr>
      </w:r>
    </w:p>
    <w:p>
      <w:pPr>
        <w:pStyle w:val="Normal"/>
        <w:rPr>
          <w:rFonts w:eastAsia="Calibri"/>
        </w:rPr>
      </w:pPr>
      <w:r>
        <w:rPr>
          <w:rFonts w:eastAsia="Calibri"/>
        </w:rPr>
        <w:t xml:space="preserve">      </w:t>
      </w:r>
      <w:r>
        <w:rPr>
          <w:rFonts w:eastAsia="Calibri"/>
        </w:rPr>
        <w:t>На территории Славитинского сельского поселения Волотовского муниципального района Новгородской области особо охраняемые природные территории местного значения – отсутствуют.</w:t>
      </w:r>
    </w:p>
    <w:p>
      <w:pPr>
        <w:pStyle w:val="Normal"/>
        <w:rPr>
          <w:rFonts w:eastAsia="Calibri"/>
        </w:rPr>
      </w:pPr>
      <w:r>
        <w:rPr>
          <w:rFonts w:eastAsia="Calibri"/>
        </w:rPr>
      </w:r>
    </w:p>
    <w:p>
      <w:pPr>
        <w:pStyle w:val="Normal"/>
        <w:rPr/>
      </w:pPr>
      <w:r>
        <w:rPr/>
      </w:r>
    </w:p>
    <w:sectPr>
      <w:headerReference w:type="default" r:id="rId37"/>
      <w:footerReference w:type="default" r:id="rId38"/>
      <w:footnotePr>
        <w:numFmt w:val="decimal"/>
      </w:footnotePr>
      <w:type w:val="nextPage"/>
      <w:pgSz w:w="11906" w:h="16838"/>
      <w:pgMar w:left="1134" w:right="567" w:header="709" w:top="1134" w:footer="709"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 w:name="Sylfaen">
    <w:charset w:val="cc"/>
    <w:family w:val="roman"/>
    <w:pitch w:val="variable"/>
  </w:font>
  <w:font w:name="Times New Roman CYR">
    <w:charset w:val="cc"/>
    <w:family w:val="roman"/>
    <w:pitch w:val="variable"/>
  </w:font>
  <w:font w:name="Verdana">
    <w:charset w:val="cc"/>
    <w:family w:val="roman"/>
    <w:pitch w:val="variable"/>
  </w:font>
  <w:font w:name="Symbol">
    <w:charset w:val="cc"/>
    <w:family w:val="roman"/>
    <w:pitch w:val="variable"/>
  </w:font>
  <w:font w:name="Liberation Sans">
    <w:altName w:val="Arial"/>
    <w:charset w:val="cc"/>
    <w:family w:val="swiss"/>
    <w:pitch w:val="variable"/>
  </w:font>
  <w:font w:name="MS Sans Serif">
    <w:charset w:val="cc"/>
    <w:family w:val="roman"/>
    <w:pitch w:val="variable"/>
  </w:font>
  <w:font w:name="TimesDL">
    <w:charset w:val="cc"/>
    <w:family w:val="roman"/>
    <w:pitch w:val="variable"/>
  </w:font>
  <w:font w:name="Arial Unicode MS">
    <w:charset w:val="cc"/>
    <w:family w:val="roman"/>
    <w:pitch w:val="variable"/>
  </w:font>
  <w:font w:name="KursivC">
    <w:charset w:val="cc"/>
    <w:family w:val="roman"/>
    <w:pitch w:val="variable"/>
  </w:font>
  <w:font w:name="Utopia">
    <w:charset w:val="cc"/>
    <w:family w:val="roman"/>
    <w:pitch w:val="variable"/>
  </w:font>
  <w:font w:name="NTHelvetica/Cyrillic">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1"/>
      <w:jc w:val="center"/>
      <w:rPr>
        <w:sz w:val="28"/>
        <w:szCs w:val="28"/>
      </w:rPr>
    </w:pPr>
    <w:r>
      <w:rPr>
        <w:sz w:val="28"/>
        <w:szCs w:val="2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1"/>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1"/>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1"/>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1"/>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uppressAutoHyphens w:val="true"/>
        <w:ind w:firstLine="709"/>
        <w:rPr/>
      </w:pPr>
      <w:r>
        <w:rPr>
          <w:rStyle w:val="Footnotereference"/>
          <w:sz w:val="28"/>
          <w:szCs w:val="28"/>
        </w:rPr>
        <w:footnoteRef/>
        <w:tab/>
      </w:r>
      <w:r>
        <w:rPr>
          <w:sz w:val="28"/>
          <w:szCs w:val="28"/>
        </w:rPr>
        <w:t xml:space="preserve"> </w:t>
      </w:r>
      <w:r>
        <w:rPr>
          <w:sz w:val="28"/>
          <w:szCs w:val="28"/>
        </w:rPr>
        <w:t>Протяжённость и местоположение объекта местного значения поселения уточняется при выполнении проекта планировки территории</w:t>
      </w:r>
    </w:p>
  </w:footnote>
  <w:footnote w:id="3">
    <w:p>
      <w:pPr>
        <w:pStyle w:val="Footnotetext"/>
        <w:suppressAutoHyphens w:val="true"/>
        <w:ind w:firstLine="709"/>
        <w:rPr/>
      </w:pPr>
      <w:r>
        <w:rPr>
          <w:rStyle w:val="Footnotereference"/>
          <w:sz w:val="28"/>
          <w:szCs w:val="28"/>
        </w:rPr>
        <w:footnoteRef/>
        <w:tab/>
      </w:r>
      <w:r>
        <w:rPr>
          <w:sz w:val="28"/>
          <w:szCs w:val="28"/>
        </w:rPr>
        <w:t xml:space="preserve"> </w:t>
      </w:r>
      <w:r>
        <w:rPr>
          <w:sz w:val="28"/>
          <w:szCs w:val="28"/>
        </w:rPr>
        <w:t>Зоны указываются в случае, если установление таких зон требуется в связи с размещением данных объектов</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32812779"/>
    </w:sdtPr>
    <w:sdtContent>
      <w:p>
        <w:pPr>
          <w:pStyle w:val="Style52"/>
          <w:jc w:val="center"/>
          <w:rPr/>
        </w:pPr>
        <w:r>
          <w:rPr>
            <w:rFonts w:cs="Times New Roman"/>
            <w:szCs w:val="28"/>
          </w:rPr>
          <w:fldChar w:fldCharType="begin"/>
        </w:r>
        <w:r>
          <w:instrText> PAGE </w:instrText>
        </w:r>
        <w:r>
          <w:fldChar w:fldCharType="separate"/>
        </w:r>
        <w:r>
          <w:t>27</w:t>
        </w:r>
        <w: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34809421"/>
    </w:sdtPr>
    <w:sdtContent>
      <w:p>
        <w:pPr>
          <w:pStyle w:val="Style52"/>
          <w:jc w:val="center"/>
          <w:rPr/>
        </w:pPr>
        <w:r>
          <w:rPr>
            <w:rFonts w:cs="Times New Roman"/>
            <w:szCs w:val="28"/>
          </w:rPr>
          <w:fldChar w:fldCharType="begin"/>
        </w:r>
        <w:r>
          <w:instrText> PAGE </w:instrText>
        </w:r>
        <w:r>
          <w:fldChar w:fldCharType="separate"/>
        </w:r>
        <w:r>
          <w:t>28</w:t>
        </w:r>
        <w:r>
          <w:fldChar w:fldCharType="end"/>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54766026"/>
    </w:sdtPr>
    <w:sdtContent>
      <w:p>
        <w:pPr>
          <w:pStyle w:val="Style52"/>
          <w:jc w:val="center"/>
          <w:rPr/>
        </w:pPr>
        <w:r>
          <w:rPr>
            <w:rFonts w:cs="Times New Roman"/>
            <w:szCs w:val="28"/>
          </w:rPr>
          <w:fldChar w:fldCharType="begin"/>
        </w:r>
        <w:r>
          <w:instrText> PAGE </w:instrText>
        </w:r>
        <w:r>
          <w:fldChar w:fldCharType="separate"/>
        </w:r>
        <w:r>
          <w:t>30</w:t>
        </w:r>
        <w:r>
          <w:fldChar w:fldCharType="end"/>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37573380"/>
    </w:sdtPr>
    <w:sdtContent>
      <w:p>
        <w:pPr>
          <w:pStyle w:val="Style52"/>
          <w:jc w:val="center"/>
          <w:rPr/>
        </w:pPr>
        <w:r>
          <w:rPr>
            <w:rFonts w:cs="Times New Roman"/>
            <w:szCs w:val="28"/>
          </w:rPr>
          <w:fldChar w:fldCharType="begin"/>
        </w:r>
        <w:r>
          <w:instrText> PAGE </w:instrText>
        </w:r>
        <w:r>
          <w:fldChar w:fldCharType="separate"/>
        </w:r>
        <w:r>
          <w:t>32</w:t>
        </w:r>
        <w:r>
          <w:fldChar w:fldCharType="end"/>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38376322"/>
    </w:sdtPr>
    <w:sdtContent>
      <w:p>
        <w:pPr>
          <w:pStyle w:val="Style52"/>
          <w:jc w:val="center"/>
          <w:rPr/>
        </w:pPr>
        <w:r>
          <w:rPr>
            <w:rFonts w:cs="Times New Roman"/>
            <w:szCs w:val="28"/>
          </w:rPr>
          <w:fldChar w:fldCharType="begin"/>
        </w:r>
        <w:r>
          <w:instrText> PAGE </w:instrText>
        </w:r>
        <w:r>
          <w:fldChar w:fldCharType="separate"/>
        </w:r>
        <w:r>
          <w:t>33</w:t>
        </w:r>
        <w:r>
          <w:fldChar w:fldCharType="end"/>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95725927"/>
    </w:sdtPr>
    <w:sdtContent>
      <w:p>
        <w:pPr>
          <w:pStyle w:val="Style52"/>
          <w:jc w:val="center"/>
          <w:rPr/>
        </w:pPr>
        <w:r>
          <w:rPr>
            <w:rFonts w:cs="Times New Roman"/>
            <w:szCs w:val="28"/>
          </w:rPr>
          <w:fldChar w:fldCharType="begin"/>
        </w:r>
        <w:r>
          <w:instrText> PAGE </w:instrText>
        </w:r>
        <w:r>
          <w:fldChar w:fldCharType="separate"/>
        </w:r>
        <w:r>
          <w:t>34</w:t>
        </w:r>
        <w:r>
          <w:fldChar w:fldCharType="end"/>
        </w:r>
      </w:p>
    </w:sdtContent>
  </w:sdt>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47727159"/>
    </w:sdtPr>
    <w:sdtContent>
      <w:p>
        <w:pPr>
          <w:pStyle w:val="Style52"/>
          <w:jc w:val="center"/>
          <w:rPr/>
        </w:pPr>
        <w:r>
          <w:rPr>
            <w:rFonts w:cs="Times New Roman"/>
            <w:szCs w:val="28"/>
          </w:rPr>
          <w:fldChar w:fldCharType="begin"/>
        </w:r>
        <w:r>
          <w:instrText> PAGE </w:instrText>
        </w:r>
        <w:r>
          <w:fldChar w:fldCharType="separate"/>
        </w:r>
        <w:r>
          <w:t>46</w:t>
        </w:r>
        <w: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432" w:hanging="432"/>
      </w:pPr>
    </w:lvl>
    <w:lvl w:ilvl="1">
      <w:start w:val="1"/>
      <w:pStyle w:val="2"/>
      <w:numFmt w:val="decimal"/>
      <w:lvlText w:val="%1.%2"/>
      <w:lvlJc w:val="left"/>
      <w:pPr>
        <w:ind w:left="3128" w:hanging="576"/>
      </w:pPr>
    </w:lvl>
    <w:lvl w:ilvl="2">
      <w:start w:val="1"/>
      <w:pStyle w:val="3"/>
      <w:numFmt w:val="decimal"/>
      <w:lvlText w:val="%1.%2.%3"/>
      <w:lvlJc w:val="left"/>
      <w:pPr>
        <w:ind w:left="720" w:hanging="720"/>
      </w:pPr>
    </w:lvl>
    <w:lvl w:ilvl="3">
      <w:start w:val="1"/>
      <w:pStyle w:val="4"/>
      <w:numFmt w:val="decimal"/>
      <w:lvlText w:val="%1.%2.%3.%4"/>
      <w:lvlJc w:val="left"/>
      <w:pPr>
        <w:ind w:left="864" w:hanging="864"/>
      </w:pPr>
    </w:lvl>
    <w:lvl w:ilvl="4">
      <w:start w:val="1"/>
      <w:pStyle w:val="5"/>
      <w:numFmt w:val="decimal"/>
      <w:lvlText w:val="%1.%2.%3.%4.%5"/>
      <w:lvlJc w:val="left"/>
      <w:pPr>
        <w:ind w:left="1008" w:hanging="1008"/>
      </w:pPr>
    </w:lvl>
    <w:lvl w:ilvl="5">
      <w:start w:val="1"/>
      <w:pStyle w:val="6"/>
      <w:numFmt w:val="decimal"/>
      <w:lvlText w:val="%1.%2.%3.%4.%5.%6"/>
      <w:lvlJc w:val="left"/>
      <w:pPr>
        <w:ind w:left="1152" w:hanging="1152"/>
      </w:pPr>
    </w:lvl>
    <w:lvl w:ilvl="6">
      <w:start w:val="1"/>
      <w:pStyle w:val="7"/>
      <w:numFmt w:val="decimal"/>
      <w:lvlText w:val="%1.%2.%3.%4.%5.%6.%7"/>
      <w:lvlJc w:val="left"/>
      <w:pPr>
        <w:ind w:left="1296" w:hanging="1296"/>
      </w:pPr>
    </w:lvl>
    <w:lvl w:ilvl="7">
      <w:start w:val="1"/>
      <w:pStyle w:val="8"/>
      <w:numFmt w:val="decimal"/>
      <w:lvlText w:val="%1.%2.%3.%4.%5.%6.%7.%8"/>
      <w:lvlJc w:val="left"/>
      <w:pPr>
        <w:ind w:left="1440" w:hanging="1440"/>
      </w:pPr>
    </w:lvl>
    <w:lvl w:ilvl="8">
      <w:start w:val="1"/>
      <w:pStyle w:val="9"/>
      <w:numFmt w:val="decimal"/>
      <w:lvlText w:val="%1.%2.%3.%4.%5.%6.%7.%8.%9"/>
      <w:lvlJc w:val="left"/>
      <w:pPr>
        <w:ind w:left="1584" w:hanging="1584"/>
      </w:pPr>
    </w:lvl>
  </w:abstractNum>
  <w:abstractNum w:abstractNumId="2">
    <w:lvl w:ilvl="0">
      <w:start w:val="1"/>
      <w:numFmt w:val="decimal"/>
      <w:lvlText w:val="%1."/>
      <w:lvlJc w:val="center"/>
      <w:pPr>
        <w:ind w:left="1429" w:hanging="360"/>
      </w:pPr>
    </w:lvl>
    <w:lvl w:ilvl="1">
      <w:start w:val="4"/>
      <w:numFmt w:val="decimal"/>
      <w:lvlText w:val="%1.%2"/>
      <w:lvlJc w:val="left"/>
      <w:pPr>
        <w:ind w:left="1774" w:hanging="705"/>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509" w:hanging="144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3">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decimal"/>
      <w:lvlText w:val="%1."/>
      <w:lvlJc w:val="center"/>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center"/>
      <w:pPr>
        <w:ind w:left="1429" w:hanging="360"/>
      </w:pPr>
    </w:lvl>
    <w:lvl w:ilvl="1">
      <w:start w:val="4"/>
      <w:numFmt w:val="decimal"/>
      <w:lvlText w:val="%1.%2"/>
      <w:lvlJc w:val="left"/>
      <w:pPr>
        <w:ind w:left="1774" w:hanging="705"/>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509" w:hanging="1440"/>
      </w:pPr>
    </w:lvl>
    <w:lvl w:ilvl="7">
      <w:start w:val="1"/>
      <w:numFmt w:val="decimal"/>
      <w:lvlText w:val="%1.%2.%3.%4.%5.%6.%7.%8"/>
      <w:lvlJc w:val="left"/>
      <w:pPr>
        <w:ind w:left="2869" w:hanging="1800"/>
      </w:pPr>
    </w:lvl>
    <w:lvl w:ilvl="8">
      <w:start w:val="1"/>
      <w:numFmt w:val="decimal"/>
      <w:lvlText w:val="%1.%2.%3.%4.%5.%6.%7.%8.%9"/>
      <w:lvlJc w:val="left"/>
      <w:pPr>
        <w:ind w:left="3229" w:hanging="21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4"/>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uiPriority="10" w:semiHidden="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uiPriority="0" w:semiHidden="0" w:unhideWhenUsed="0" w:qFormat="1"/>
    <w:lsdException w:name="Body Text 2" w:uiPriority="0"/>
    <w:lsdException w:name="Body Text 3" w:uiPriority="0"/>
    <w:lsdException w:name="Body Text Indent 3" w:uiPriority="0"/>
    <w:lsdException w:name="Block Text" w:uiPriority="0"/>
    <w:lsdException w:name="Strong" w:uiPriority="22" w:semiHidden="0" w:unhideWhenUsed="0" w:qFormat="1"/>
    <w:lsdException w:name="Emphasis" w:uiPriority="0" w:semiHidden="0" w:unhideWhenUsed="0" w:qFormat="1"/>
    <w:lsdException w:name="Document Map" w:uiPriority="0"/>
    <w:lsdException w:name="Plain Text" w:uiPriority="0"/>
    <w:lsdException w:name="HTML Preformatted" w:uiPriority="0"/>
    <w:lsdException w:name="HTML Typewriter" w:uiPriority="0"/>
    <w:lsdException w:name="Normal Table" w:semiHidden="0" w:unhideWhenUsed="0"/>
    <w:lsdException w:name="annotation subject" w:uiPriority="0"/>
    <w:lsdException w:name="Table Web 3" w:semiHidden="0" w:unhideWhenUsed="0"/>
    <w:lsdException w:name="Balloon Text" w:uiPriority="0"/>
    <w:lsdException w:name="Table Grid" w:uiPriority="5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09b4"/>
    <w:pPr>
      <w:widowControl/>
      <w:bidi w:val="0"/>
      <w:spacing w:lineRule="auto" w:line="240" w:before="0" w:after="0"/>
      <w:jc w:val="both"/>
    </w:pPr>
    <w:rPr>
      <w:rFonts w:ascii="Times New Roman" w:hAnsi="Times New Roman" w:eastAsia="" w:cs="" w:cstheme="minorBidi" w:eastAsiaTheme="minorEastAsia"/>
      <w:color w:val="auto"/>
      <w:sz w:val="28"/>
      <w:szCs w:val="22"/>
      <w:lang w:val="ru-RU" w:eastAsia="ru-RU" w:bidi="ar-SA"/>
    </w:rPr>
  </w:style>
  <w:style w:type="paragraph" w:styleId="1">
    <w:name w:val="Heading 1"/>
    <w:basedOn w:val="Normal"/>
    <w:link w:val="12"/>
    <w:qFormat/>
    <w:rsid w:val="00503331"/>
    <w:pPr>
      <w:keepNext/>
      <w:keepLines/>
      <w:numPr>
        <w:ilvl w:val="0"/>
        <w:numId w:val="1"/>
      </w:numPr>
      <w:spacing w:before="240" w:after="240"/>
      <w:outlineLvl w:val="0"/>
      <w:outlineLvl w:val="0"/>
    </w:pPr>
    <w:rPr>
      <w:rFonts w:eastAsia="" w:cs="" w:cstheme="majorBidi" w:eastAsiaTheme="majorEastAsia"/>
      <w:b/>
      <w:bCs/>
      <w:szCs w:val="28"/>
    </w:rPr>
  </w:style>
  <w:style w:type="paragraph" w:styleId="2">
    <w:name w:val="Heading 2"/>
    <w:basedOn w:val="Normal"/>
    <w:link w:val="22"/>
    <w:unhideWhenUsed/>
    <w:qFormat/>
    <w:rsid w:val="00503331"/>
    <w:pPr>
      <w:keepNext/>
      <w:keepLines/>
      <w:numPr>
        <w:ilvl w:val="1"/>
        <w:numId w:val="1"/>
      </w:numPr>
      <w:spacing w:before="240" w:after="240"/>
      <w:outlineLvl w:val="1"/>
      <w:outlineLvl w:val="1"/>
    </w:pPr>
    <w:rPr>
      <w:rFonts w:eastAsia="" w:cs="" w:cstheme="majorBidi" w:eastAsiaTheme="majorEastAsia"/>
      <w:b/>
      <w:bCs/>
      <w:szCs w:val="26"/>
    </w:rPr>
  </w:style>
  <w:style w:type="paragraph" w:styleId="3">
    <w:name w:val="Heading 3"/>
    <w:basedOn w:val="Normal"/>
    <w:link w:val="31"/>
    <w:unhideWhenUsed/>
    <w:qFormat/>
    <w:rsid w:val="00b15931"/>
    <w:pPr>
      <w:keepNext/>
      <w:keepLines/>
      <w:numPr>
        <w:ilvl w:val="2"/>
        <w:numId w:val="1"/>
      </w:numPr>
      <w:spacing w:before="240" w:after="240"/>
      <w:outlineLvl w:val="2"/>
      <w:outlineLvl w:val="2"/>
    </w:pPr>
    <w:rPr>
      <w:rFonts w:eastAsia="" w:cs="" w:cstheme="majorBidi" w:eastAsiaTheme="majorEastAsia"/>
      <w:b/>
      <w:bCs/>
    </w:rPr>
  </w:style>
  <w:style w:type="paragraph" w:styleId="4">
    <w:name w:val="Heading 4"/>
    <w:basedOn w:val="Normal"/>
    <w:link w:val="41"/>
    <w:unhideWhenUsed/>
    <w:qFormat/>
    <w:rsid w:val="00e74712"/>
    <w:pPr>
      <w:keepNext/>
      <w:keepLines/>
      <w:numPr>
        <w:ilvl w:val="3"/>
        <w:numId w:val="1"/>
      </w:numPr>
      <w:spacing w:before="200" w:after="0"/>
      <w:outlineLvl w:val="3"/>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link w:val="50"/>
    <w:unhideWhenUsed/>
    <w:qFormat/>
    <w:rsid w:val="00e74712"/>
    <w:pPr>
      <w:keepNext/>
      <w:keepLines/>
      <w:numPr>
        <w:ilvl w:val="4"/>
        <w:numId w:val="1"/>
      </w:numPr>
      <w:spacing w:before="200" w:after="0"/>
      <w:outlineLvl w:val="4"/>
      <w:outlineLvl w:val="4"/>
    </w:pPr>
    <w:rPr>
      <w:rFonts w:ascii="Cambria" w:hAnsi="Cambria" w:eastAsia="" w:cs="" w:asciiTheme="majorHAnsi" w:cstheme="majorBidi" w:eastAsiaTheme="majorEastAsia" w:hAnsiTheme="majorHAnsi"/>
      <w:color w:val="243F60" w:themeColor="accent1" w:themeShade="7f"/>
    </w:rPr>
  </w:style>
  <w:style w:type="paragraph" w:styleId="6">
    <w:name w:val="Heading 6"/>
    <w:basedOn w:val="Normal"/>
    <w:link w:val="60"/>
    <w:unhideWhenUsed/>
    <w:qFormat/>
    <w:rsid w:val="00e74712"/>
    <w:pPr>
      <w:keepNext/>
      <w:keepLines/>
      <w:numPr>
        <w:ilvl w:val="5"/>
        <w:numId w:val="1"/>
      </w:numPr>
      <w:spacing w:before="200" w:after="0"/>
      <w:outlineLvl w:val="5"/>
      <w:outlineLvl w:val="5"/>
    </w:pPr>
    <w:rPr>
      <w:rFonts w:ascii="Cambria" w:hAnsi="Cambria" w:eastAsia="" w:cs="" w:asciiTheme="majorHAnsi" w:cstheme="majorBidi" w:eastAsiaTheme="majorEastAsia" w:hAnsiTheme="majorHAnsi"/>
      <w:i/>
      <w:iCs/>
      <w:color w:val="243F60" w:themeColor="accent1" w:themeShade="7f"/>
    </w:rPr>
  </w:style>
  <w:style w:type="paragraph" w:styleId="7">
    <w:name w:val="Heading 7"/>
    <w:basedOn w:val="Normal"/>
    <w:link w:val="70"/>
    <w:unhideWhenUsed/>
    <w:qFormat/>
    <w:rsid w:val="00e74712"/>
    <w:pPr>
      <w:keepNext/>
      <w:keepLines/>
      <w:numPr>
        <w:ilvl w:val="6"/>
        <w:numId w:val="1"/>
      </w:numPr>
      <w:spacing w:before="200" w:after="0"/>
      <w:outlineLvl w:val="6"/>
      <w:outlineLvl w:val="6"/>
    </w:pPr>
    <w:rPr>
      <w:rFonts w:ascii="Cambria" w:hAnsi="Cambria" w:eastAsia="" w:cs="" w:asciiTheme="majorHAnsi" w:cstheme="majorBidi" w:eastAsiaTheme="majorEastAsia" w:hAnsiTheme="majorHAnsi"/>
      <w:i/>
      <w:iCs/>
      <w:color w:val="404040" w:themeColor="text1" w:themeTint="bf"/>
    </w:rPr>
  </w:style>
  <w:style w:type="paragraph" w:styleId="8">
    <w:name w:val="Heading 8"/>
    <w:basedOn w:val="Normal"/>
    <w:link w:val="80"/>
    <w:uiPriority w:val="9"/>
    <w:unhideWhenUsed/>
    <w:qFormat/>
    <w:rsid w:val="00e74712"/>
    <w:pPr>
      <w:keepNext/>
      <w:keepLines/>
      <w:numPr>
        <w:ilvl w:val="7"/>
        <w:numId w:val="1"/>
      </w:numPr>
      <w:spacing w:before="200" w:after="0"/>
      <w:outlineLvl w:val="7"/>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9">
    <w:name w:val="Heading 9"/>
    <w:basedOn w:val="Normal"/>
    <w:link w:val="90"/>
    <w:uiPriority w:val="9"/>
    <w:unhideWhenUsed/>
    <w:qFormat/>
    <w:rsid w:val="00e74712"/>
    <w:pPr>
      <w:keepNext/>
      <w:keepLines/>
      <w:numPr>
        <w:ilvl w:val="8"/>
        <w:numId w:val="1"/>
      </w:numPr>
      <w:spacing w:before="200" w:after="0"/>
      <w:outlineLvl w:val="8"/>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503331"/>
    <w:rPr>
      <w:rFonts w:ascii="Times New Roman" w:hAnsi="Times New Roman" w:eastAsia="" w:cs="" w:cstheme="majorBidi" w:eastAsiaTheme="majorEastAsia"/>
      <w:b/>
      <w:bCs/>
      <w:sz w:val="28"/>
      <w:szCs w:val="28"/>
    </w:rPr>
  </w:style>
  <w:style w:type="character" w:styleId="21" w:customStyle="1">
    <w:name w:val="Заголовок 2 Знак"/>
    <w:basedOn w:val="DefaultParagraphFont"/>
    <w:link w:val="20"/>
    <w:qFormat/>
    <w:rsid w:val="00503331"/>
    <w:rPr>
      <w:rFonts w:ascii="Times New Roman" w:hAnsi="Times New Roman" w:eastAsia="" w:cs="" w:cstheme="majorBidi" w:eastAsiaTheme="majorEastAsia"/>
      <w:b/>
      <w:bCs/>
      <w:sz w:val="28"/>
      <w:szCs w:val="26"/>
    </w:rPr>
  </w:style>
  <w:style w:type="character" w:styleId="Style5">
    <w:name w:val="Интернет-ссылка"/>
    <w:basedOn w:val="DefaultParagraphFont"/>
    <w:uiPriority w:val="99"/>
    <w:unhideWhenUsed/>
    <w:rsid w:val="00e74712"/>
    <w:rPr>
      <w:color w:val="0000FF" w:themeColor="hyperlink"/>
      <w:u w:val="single"/>
    </w:rPr>
  </w:style>
  <w:style w:type="character" w:styleId="Style6" w:customStyle="1">
    <w:name w:val="Текст выноски Знак"/>
    <w:basedOn w:val="DefaultParagraphFont"/>
    <w:link w:val="ab"/>
    <w:qFormat/>
    <w:rsid w:val="00e74712"/>
    <w:rPr>
      <w:rFonts w:ascii="Tahoma" w:hAnsi="Tahoma" w:cs="Tahoma"/>
      <w:sz w:val="16"/>
      <w:szCs w:val="16"/>
    </w:rPr>
  </w:style>
  <w:style w:type="character" w:styleId="31" w:customStyle="1">
    <w:name w:val="Заголовок 3 Знак"/>
    <w:basedOn w:val="DefaultParagraphFont"/>
    <w:link w:val="30"/>
    <w:qFormat/>
    <w:rsid w:val="00b15931"/>
    <w:rPr>
      <w:rFonts w:ascii="Times New Roman" w:hAnsi="Times New Roman" w:eastAsia="" w:cs="" w:cstheme="majorBidi" w:eastAsiaTheme="majorEastAsia"/>
      <w:b/>
      <w:bCs/>
      <w:sz w:val="28"/>
    </w:rPr>
  </w:style>
  <w:style w:type="character" w:styleId="41" w:customStyle="1">
    <w:name w:val="Заголовок 4 Знак"/>
    <w:basedOn w:val="DefaultParagraphFont"/>
    <w:link w:val="40"/>
    <w:qFormat/>
    <w:rsid w:val="00e74712"/>
    <w:rPr>
      <w:rFonts w:ascii="Cambria" w:hAnsi="Cambria" w:eastAsia="" w:cs="" w:asciiTheme="majorHAnsi" w:cstheme="majorBidi" w:eastAsiaTheme="majorEastAsia" w:hAnsiTheme="majorHAnsi"/>
      <w:b/>
      <w:bCs/>
      <w:i/>
      <w:iCs/>
      <w:color w:val="4F81BD" w:themeColor="accent1"/>
      <w:sz w:val="28"/>
    </w:rPr>
  </w:style>
  <w:style w:type="character" w:styleId="51" w:customStyle="1">
    <w:name w:val="Заголовок 5 Знак"/>
    <w:basedOn w:val="DefaultParagraphFont"/>
    <w:link w:val="5"/>
    <w:qFormat/>
    <w:rsid w:val="00e74712"/>
    <w:rPr>
      <w:rFonts w:ascii="Cambria" w:hAnsi="Cambria" w:eastAsia="" w:cs="" w:asciiTheme="majorHAnsi" w:cstheme="majorBidi" w:eastAsiaTheme="majorEastAsia" w:hAnsiTheme="majorHAnsi"/>
      <w:color w:val="243F60" w:themeColor="accent1" w:themeShade="7f"/>
      <w:sz w:val="28"/>
    </w:rPr>
  </w:style>
  <w:style w:type="character" w:styleId="61" w:customStyle="1">
    <w:name w:val="Заголовок 6 Знак"/>
    <w:basedOn w:val="DefaultParagraphFont"/>
    <w:link w:val="6"/>
    <w:qFormat/>
    <w:rsid w:val="00e74712"/>
    <w:rPr>
      <w:rFonts w:ascii="Cambria" w:hAnsi="Cambria" w:eastAsia="" w:cs="" w:asciiTheme="majorHAnsi" w:cstheme="majorBidi" w:eastAsiaTheme="majorEastAsia" w:hAnsiTheme="majorHAnsi"/>
      <w:i/>
      <w:iCs/>
      <w:color w:val="243F60" w:themeColor="accent1" w:themeShade="7f"/>
      <w:sz w:val="28"/>
    </w:rPr>
  </w:style>
  <w:style w:type="character" w:styleId="71" w:customStyle="1">
    <w:name w:val="Заголовок 7 Знак"/>
    <w:basedOn w:val="DefaultParagraphFont"/>
    <w:link w:val="7"/>
    <w:qFormat/>
    <w:rsid w:val="00e74712"/>
    <w:rPr>
      <w:rFonts w:ascii="Cambria" w:hAnsi="Cambria" w:eastAsia="" w:cs="" w:asciiTheme="majorHAnsi" w:cstheme="majorBidi" w:eastAsiaTheme="majorEastAsia" w:hAnsiTheme="majorHAnsi"/>
      <w:i/>
      <w:iCs/>
      <w:color w:val="404040" w:themeColor="text1" w:themeTint="bf"/>
      <w:sz w:val="28"/>
    </w:rPr>
  </w:style>
  <w:style w:type="character" w:styleId="81" w:customStyle="1">
    <w:name w:val="Заголовок 8 Знак"/>
    <w:basedOn w:val="DefaultParagraphFont"/>
    <w:link w:val="8"/>
    <w:uiPriority w:val="9"/>
    <w:qFormat/>
    <w:rsid w:val="00e74712"/>
    <w:rPr>
      <w:rFonts w:ascii="Cambria" w:hAnsi="Cambria" w:eastAsia="" w:cs="" w:asciiTheme="majorHAnsi" w:cstheme="majorBidi" w:eastAsiaTheme="majorEastAsia" w:hAnsiTheme="majorHAnsi"/>
      <w:color w:val="404040" w:themeColor="text1" w:themeTint="bf"/>
      <w:sz w:val="20"/>
      <w:szCs w:val="20"/>
    </w:rPr>
  </w:style>
  <w:style w:type="character" w:styleId="91" w:customStyle="1">
    <w:name w:val="Заголовок 9 Знак"/>
    <w:basedOn w:val="DefaultParagraphFont"/>
    <w:link w:val="9"/>
    <w:uiPriority w:val="9"/>
    <w:qFormat/>
    <w:rsid w:val="00e74712"/>
    <w:rPr>
      <w:rFonts w:ascii="Cambria" w:hAnsi="Cambria" w:eastAsia="" w:cs="" w:asciiTheme="majorHAnsi" w:cstheme="majorBidi" w:eastAsiaTheme="majorEastAsia" w:hAnsiTheme="majorHAnsi"/>
      <w:i/>
      <w:iCs/>
      <w:color w:val="404040" w:themeColor="text1" w:themeTint="bf"/>
      <w:sz w:val="20"/>
      <w:szCs w:val="20"/>
    </w:rPr>
  </w:style>
  <w:style w:type="character" w:styleId="Style7" w:customStyle="1">
    <w:name w:val="Без интервала Знак"/>
    <w:link w:val="a7"/>
    <w:uiPriority w:val="1"/>
    <w:qFormat/>
    <w:rsid w:val="00184850"/>
    <w:rPr>
      <w:rFonts w:ascii="Times New Roman" w:hAnsi="Times New Roman"/>
      <w:sz w:val="28"/>
    </w:rPr>
  </w:style>
  <w:style w:type="character" w:styleId="Style8" w:customStyle="1">
    <w:name w:val="Нижний колонтитул Знак"/>
    <w:basedOn w:val="DefaultParagraphFont"/>
    <w:link w:val="ad"/>
    <w:qFormat/>
    <w:rsid w:val="008d4e47"/>
    <w:rPr>
      <w:rFonts w:ascii="Times New Roman" w:hAnsi="Times New Roman" w:eastAsia="Times New Roman" w:cs="Times New Roman"/>
      <w:sz w:val="24"/>
      <w:szCs w:val="24"/>
      <w:lang w:eastAsia="ar-SA"/>
    </w:rPr>
  </w:style>
  <w:style w:type="character" w:styleId="Style9" w:customStyle="1">
    <w:name w:val="Верхний колонтитул Знак"/>
    <w:basedOn w:val="DefaultParagraphFont"/>
    <w:link w:val="af0"/>
    <w:qFormat/>
    <w:rsid w:val="00c07e8c"/>
    <w:rPr/>
  </w:style>
  <w:style w:type="character" w:styleId="Style10">
    <w:name w:val="Выделение"/>
    <w:basedOn w:val="DefaultParagraphFont"/>
    <w:qFormat/>
    <w:rsid w:val="008706bf"/>
    <w:rPr>
      <w:i/>
      <w:iCs/>
    </w:rPr>
  </w:style>
  <w:style w:type="character" w:styleId="FollowedHyperlink">
    <w:name w:val="FollowedHyperlink"/>
    <w:basedOn w:val="DefaultParagraphFont"/>
    <w:uiPriority w:val="99"/>
    <w:unhideWhenUsed/>
    <w:qFormat/>
    <w:rsid w:val="00fa656d"/>
    <w:rPr>
      <w:color w:val="800080" w:themeColor="followedHyperlink"/>
      <w:u w:val="single"/>
    </w:rPr>
  </w:style>
  <w:style w:type="character" w:styleId="HTML" w:customStyle="1">
    <w:name w:val="Стандартный HTML Знак"/>
    <w:basedOn w:val="DefaultParagraphFont"/>
    <w:link w:val="HTML"/>
    <w:qFormat/>
    <w:rsid w:val="003415ce"/>
    <w:rPr>
      <w:rFonts w:ascii="Courier New" w:hAnsi="Courier New" w:eastAsia="" w:cs="Courier New" w:eastAsiaTheme="minorEastAsia"/>
      <w:sz w:val="20"/>
      <w:szCs w:val="20"/>
      <w:lang w:eastAsia="ru-RU"/>
    </w:rPr>
  </w:style>
  <w:style w:type="character" w:styleId="Style11" w:customStyle="1">
    <w:name w:val="Текст сноски Знак"/>
    <w:basedOn w:val="DefaultParagraphFont"/>
    <w:link w:val="af4"/>
    <w:uiPriority w:val="99"/>
    <w:qFormat/>
    <w:rsid w:val="00e46297"/>
    <w:rPr>
      <w:sz w:val="20"/>
      <w:szCs w:val="20"/>
    </w:rPr>
  </w:style>
  <w:style w:type="character" w:styleId="Footnotereference">
    <w:name w:val="footnote reference"/>
    <w:basedOn w:val="DefaultParagraphFont"/>
    <w:uiPriority w:val="99"/>
    <w:unhideWhenUsed/>
    <w:qFormat/>
    <w:rsid w:val="00e46297"/>
    <w:rPr>
      <w:vertAlign w:val="superscript"/>
    </w:rPr>
  </w:style>
  <w:style w:type="character" w:styleId="Bookmark" w:customStyle="1">
    <w:name w:val="bookmark"/>
    <w:basedOn w:val="DefaultParagraphFont"/>
    <w:qFormat/>
    <w:rsid w:val="00633e61"/>
    <w:rPr/>
  </w:style>
  <w:style w:type="character" w:styleId="Appleconvertedspace" w:customStyle="1">
    <w:name w:val="apple-converted-space"/>
    <w:basedOn w:val="DefaultParagraphFont"/>
    <w:qFormat/>
    <w:rsid w:val="00633e61"/>
    <w:rPr/>
  </w:style>
  <w:style w:type="character" w:styleId="Style12" w:customStyle="1">
    <w:name w:val="Название Знак"/>
    <w:basedOn w:val="DefaultParagraphFont"/>
    <w:link w:val="afe"/>
    <w:uiPriority w:val="10"/>
    <w:qFormat/>
    <w:rsid w:val="00633e61"/>
    <w:rPr>
      <w:rFonts w:ascii="Times New Roman" w:hAnsi="Times New Roman" w:eastAsia="Times New Roman" w:cs="Times New Roman"/>
      <w:spacing w:val="5"/>
      <w:sz w:val="28"/>
      <w:szCs w:val="52"/>
    </w:rPr>
  </w:style>
  <w:style w:type="character" w:styleId="Style13" w:customStyle="1">
    <w:name w:val="Основной текст с отступом Знак"/>
    <w:basedOn w:val="DefaultParagraphFont"/>
    <w:link w:val="aff0"/>
    <w:qFormat/>
    <w:rsid w:val="00633e61"/>
    <w:rPr>
      <w:rFonts w:ascii="Times New Roman" w:hAnsi="Times New Roman" w:eastAsia="Times New Roman" w:cs="Times New Roman"/>
      <w:sz w:val="28"/>
      <w:szCs w:val="24"/>
      <w:lang w:eastAsia="ru-RU"/>
    </w:rPr>
  </w:style>
  <w:style w:type="character" w:styleId="Strong">
    <w:name w:val="Strong"/>
    <w:basedOn w:val="DefaultParagraphFont"/>
    <w:uiPriority w:val="22"/>
    <w:qFormat/>
    <w:rsid w:val="00633e61"/>
    <w:rPr>
      <w:b/>
      <w:bCs/>
    </w:rPr>
  </w:style>
  <w:style w:type="character" w:styleId="PlaceholderText">
    <w:name w:val="Placeholder Text"/>
    <w:basedOn w:val="DefaultParagraphFont"/>
    <w:uiPriority w:val="99"/>
    <w:semiHidden/>
    <w:qFormat/>
    <w:rsid w:val="00633e61"/>
    <w:rPr>
      <w:color w:val="808080"/>
    </w:rPr>
  </w:style>
  <w:style w:type="character" w:styleId="Style14" w:customStyle="1">
    <w:name w:val="Основной текст Знак"/>
    <w:basedOn w:val="DefaultParagraphFont"/>
    <w:uiPriority w:val="99"/>
    <w:qFormat/>
    <w:rsid w:val="00633e61"/>
    <w:rPr/>
  </w:style>
  <w:style w:type="character" w:styleId="12" w:customStyle="1">
    <w:name w:val="Основной текст Знак1"/>
    <w:basedOn w:val="DefaultParagraphFont"/>
    <w:link w:val="aff4"/>
    <w:qFormat/>
    <w:rsid w:val="00633e61"/>
    <w:rPr>
      <w:rFonts w:ascii="Times New Roman" w:hAnsi="Times New Roman" w:eastAsia="Times New Roman" w:cs="Times New Roman"/>
      <w:sz w:val="24"/>
      <w:szCs w:val="24"/>
      <w:lang w:eastAsia="ru-RU"/>
    </w:rPr>
  </w:style>
  <w:style w:type="character" w:styleId="13" w:customStyle="1">
    <w:name w:val="Название Знак1"/>
    <w:basedOn w:val="DefaultParagraphFont"/>
    <w:uiPriority w:val="10"/>
    <w:qFormat/>
    <w:rsid w:val="00633e61"/>
    <w:rPr>
      <w:rFonts w:ascii="Cambria" w:hAnsi="Cambria" w:eastAsia="" w:cs="" w:asciiTheme="majorHAnsi" w:cstheme="majorBidi" w:eastAsiaTheme="majorEastAsia" w:hAnsiTheme="majorHAnsi"/>
      <w:color w:val="17365D" w:themeColor="text2" w:themeShade="bf"/>
      <w:spacing w:val="5"/>
      <w:sz w:val="52"/>
      <w:szCs w:val="52"/>
    </w:rPr>
  </w:style>
  <w:style w:type="character" w:styleId="U" w:customStyle="1">
    <w:name w:val="u"/>
    <w:basedOn w:val="DefaultParagraphFont"/>
    <w:qFormat/>
    <w:rsid w:val="00633e61"/>
    <w:rPr/>
  </w:style>
  <w:style w:type="character" w:styleId="32" w:customStyle="1">
    <w:name w:val="Основной текст 3 Знак"/>
    <w:basedOn w:val="DefaultParagraphFont"/>
    <w:link w:val="35"/>
    <w:qFormat/>
    <w:rsid w:val="002618b1"/>
    <w:rPr>
      <w:sz w:val="16"/>
      <w:szCs w:val="16"/>
    </w:rPr>
  </w:style>
  <w:style w:type="character" w:styleId="22" w:customStyle="1">
    <w:name w:val="Основной текст 2 Знак"/>
    <w:basedOn w:val="DefaultParagraphFont"/>
    <w:link w:val="27"/>
    <w:qFormat/>
    <w:rsid w:val="002618b1"/>
    <w:rPr>
      <w:rFonts w:ascii="Times New Roman" w:hAnsi="Times New Roman" w:eastAsia="Times New Roman" w:cs="Times New Roman"/>
      <w:sz w:val="20"/>
      <w:szCs w:val="20"/>
      <w:lang w:eastAsia="ru-RU"/>
    </w:rPr>
  </w:style>
  <w:style w:type="character" w:styleId="23" w:customStyle="1">
    <w:name w:val="Основной текст с отступом 2 Знак"/>
    <w:basedOn w:val="DefaultParagraphFont"/>
    <w:link w:val="29"/>
    <w:uiPriority w:val="99"/>
    <w:qFormat/>
    <w:rsid w:val="002618b1"/>
    <w:rPr>
      <w:rFonts w:ascii="Times New Roman" w:hAnsi="Times New Roman" w:eastAsia="Times New Roman" w:cs="Times New Roman"/>
      <w:sz w:val="20"/>
      <w:szCs w:val="20"/>
      <w:lang w:eastAsia="ru-RU"/>
    </w:rPr>
  </w:style>
  <w:style w:type="character" w:styleId="Style15" w:customStyle="1">
    <w:name w:val="Текст концевой сноски Знак"/>
    <w:basedOn w:val="DefaultParagraphFont"/>
    <w:link w:val="aff6"/>
    <w:qFormat/>
    <w:rsid w:val="002618b1"/>
    <w:rPr>
      <w:rFonts w:ascii="Times New Roman" w:hAnsi="Times New Roman" w:eastAsia="Times New Roman" w:cs="Times New Roman"/>
      <w:sz w:val="20"/>
      <w:szCs w:val="20"/>
      <w:lang w:eastAsia="ru-RU"/>
    </w:rPr>
  </w:style>
  <w:style w:type="character" w:styleId="33" w:customStyle="1">
    <w:name w:val="Основной текст с отступом 3 Знак"/>
    <w:basedOn w:val="DefaultParagraphFont"/>
    <w:link w:val="37"/>
    <w:qFormat/>
    <w:rsid w:val="002618b1"/>
    <w:rPr>
      <w:rFonts w:ascii="Times New Roman" w:hAnsi="Times New Roman" w:eastAsia="Times New Roman" w:cs="Times New Roman"/>
      <w:sz w:val="20"/>
      <w:szCs w:val="20"/>
      <w:lang w:eastAsia="ru-RU"/>
    </w:rPr>
  </w:style>
  <w:style w:type="character" w:styleId="Style16" w:customStyle="1">
    <w:name w:val="Текст примечания Знак"/>
    <w:basedOn w:val="DefaultParagraphFont"/>
    <w:link w:val="aff8"/>
    <w:semiHidden/>
    <w:qFormat/>
    <w:rsid w:val="002618b1"/>
    <w:rPr>
      <w:rFonts w:ascii="Times New Roman" w:hAnsi="Times New Roman" w:eastAsia="Times New Roman" w:cs="Times New Roman"/>
      <w:sz w:val="20"/>
      <w:szCs w:val="20"/>
      <w:lang w:eastAsia="ru-RU"/>
    </w:rPr>
  </w:style>
  <w:style w:type="character" w:styleId="Normal1" w:customStyle="1">
    <w:name w:val="Normal Знак"/>
    <w:link w:val="1a"/>
    <w:qFormat/>
    <w:rsid w:val="001368e6"/>
    <w:rPr>
      <w:rFonts w:ascii="Times New Roman" w:hAnsi="Times New Roman" w:eastAsia="Arial" w:cs="Times New Roman"/>
      <w:sz w:val="24"/>
      <w:szCs w:val="20"/>
      <w:lang w:eastAsia="ar-SA"/>
    </w:rPr>
  </w:style>
  <w:style w:type="character" w:styleId="Mwheadline" w:customStyle="1">
    <w:name w:val="mw-headline"/>
    <w:basedOn w:val="DefaultParagraphFont"/>
    <w:qFormat/>
    <w:rsid w:val="00663b51"/>
    <w:rPr/>
  </w:style>
  <w:style w:type="character" w:styleId="FontStyle156" w:customStyle="1">
    <w:name w:val="Font Style156"/>
    <w:basedOn w:val="DefaultParagraphFont"/>
    <w:qFormat/>
    <w:rsid w:val="00663b51"/>
    <w:rPr>
      <w:rFonts w:ascii="Times New Roman" w:hAnsi="Times New Roman" w:cs="Times New Roman"/>
      <w:sz w:val="24"/>
      <w:szCs w:val="24"/>
    </w:rPr>
  </w:style>
  <w:style w:type="character" w:styleId="Pagenumber">
    <w:name w:val="page number"/>
    <w:basedOn w:val="DefaultParagraphFont"/>
    <w:qFormat/>
    <w:rsid w:val="00663b51"/>
    <w:rPr/>
  </w:style>
  <w:style w:type="character" w:styleId="Style17" w:customStyle="1">
    <w:name w:val="Таблица Знак"/>
    <w:basedOn w:val="DefaultParagraphFont"/>
    <w:link w:val="affc"/>
    <w:qFormat/>
    <w:locked/>
    <w:rsid w:val="00663b51"/>
    <w:rPr>
      <w:rFonts w:ascii="Arial" w:hAnsi="Arial" w:eastAsia="Times New Roman" w:cs="Times New Roman"/>
      <w:sz w:val="28"/>
      <w:szCs w:val="20"/>
    </w:rPr>
  </w:style>
  <w:style w:type="character" w:styleId="HTMLTypewriter">
    <w:name w:val="HTML Typewriter"/>
    <w:basedOn w:val="DefaultParagraphFont"/>
    <w:unhideWhenUsed/>
    <w:qFormat/>
    <w:rsid w:val="00663b51"/>
    <w:rPr>
      <w:rFonts w:ascii="Courier New" w:hAnsi="Courier New" w:eastAsia="Times New Roman" w:cs="Courier New"/>
      <w:sz w:val="20"/>
      <w:szCs w:val="20"/>
    </w:rPr>
  </w:style>
  <w:style w:type="character" w:styleId="Style18" w:customStyle="1">
    <w:name w:val="Подпись Знак"/>
    <w:basedOn w:val="DefaultParagraphFont"/>
    <w:link w:val="afff0"/>
    <w:qFormat/>
    <w:rsid w:val="00663b51"/>
    <w:rPr>
      <w:rFonts w:ascii="Times New Roman" w:hAnsi="Times New Roman" w:eastAsia="Times New Roman" w:cs="Times New Roman"/>
      <w:sz w:val="24"/>
      <w:szCs w:val="24"/>
    </w:rPr>
  </w:style>
  <w:style w:type="character" w:styleId="Style19" w:customStyle="1">
    <w:name w:val="Подзаголовок Знак"/>
    <w:basedOn w:val="DefaultParagraphFont"/>
    <w:link w:val="afff3"/>
    <w:qFormat/>
    <w:rsid w:val="00663b51"/>
    <w:rPr>
      <w:rFonts w:ascii="Times New Roman" w:hAnsi="Times New Roman" w:eastAsia="Times New Roman" w:cs="Times New Roman"/>
      <w:b/>
      <w:sz w:val="24"/>
      <w:szCs w:val="20"/>
    </w:rPr>
  </w:style>
  <w:style w:type="character" w:styleId="Style20" w:customStyle="1">
    <w:name w:val="Схема документа Знак"/>
    <w:basedOn w:val="DefaultParagraphFont"/>
    <w:link w:val="afff6"/>
    <w:qFormat/>
    <w:rsid w:val="00663b51"/>
    <w:rPr>
      <w:rFonts w:ascii="Tahoma" w:hAnsi="Tahoma" w:eastAsia="Times New Roman" w:cs="Tahoma"/>
      <w:sz w:val="20"/>
      <w:szCs w:val="20"/>
      <w:shd w:fill="000080" w:val="clear"/>
    </w:rPr>
  </w:style>
  <w:style w:type="character" w:styleId="Style21" w:customStyle="1">
    <w:name w:val="Текст Знак"/>
    <w:basedOn w:val="DefaultParagraphFont"/>
    <w:link w:val="afff8"/>
    <w:qFormat/>
    <w:rsid w:val="00663b51"/>
    <w:rPr>
      <w:rFonts w:ascii="Courier New" w:hAnsi="Courier New" w:eastAsia="Times New Roman" w:cs="Courier New"/>
      <w:sz w:val="20"/>
      <w:szCs w:val="20"/>
    </w:rPr>
  </w:style>
  <w:style w:type="character" w:styleId="Style22" w:customStyle="1">
    <w:name w:val="Основное Знак"/>
    <w:basedOn w:val="DefaultParagraphFont"/>
    <w:link w:val="affff0"/>
    <w:qFormat/>
    <w:locked/>
    <w:rsid w:val="00663b51"/>
    <w:rPr>
      <w:color w:val="000000"/>
      <w:sz w:val="24"/>
      <w:szCs w:val="24"/>
    </w:rPr>
  </w:style>
  <w:style w:type="character" w:styleId="Endnotereference">
    <w:name w:val="endnote reference"/>
    <w:basedOn w:val="DefaultParagraphFont"/>
    <w:unhideWhenUsed/>
    <w:qFormat/>
    <w:rsid w:val="00663b51"/>
    <w:rPr>
      <w:vertAlign w:val="superscript"/>
    </w:rPr>
  </w:style>
  <w:style w:type="character" w:styleId="Style23" w:customStyle="1">
    <w:name w:val="Гипертекстовая ссылка"/>
    <w:basedOn w:val="DefaultParagraphFont"/>
    <w:qFormat/>
    <w:rsid w:val="00663b51"/>
    <w:rPr>
      <w:color w:val="008000"/>
      <w:sz w:val="20"/>
      <w:szCs w:val="20"/>
      <w:u w:val="single"/>
    </w:rPr>
  </w:style>
  <w:style w:type="character" w:styleId="Style24" w:customStyle="1">
    <w:name w:val="Цветовое выделение"/>
    <w:qFormat/>
    <w:rsid w:val="00663b51"/>
    <w:rPr>
      <w:b/>
      <w:bCs/>
      <w:color w:val="000080"/>
      <w:sz w:val="20"/>
      <w:szCs w:val="20"/>
    </w:rPr>
  </w:style>
  <w:style w:type="character" w:styleId="Postbody" w:customStyle="1">
    <w:name w:val="postbody"/>
    <w:basedOn w:val="DefaultParagraphFont"/>
    <w:qFormat/>
    <w:rsid w:val="00663b51"/>
    <w:rPr/>
  </w:style>
  <w:style w:type="character" w:styleId="S" w:customStyle="1">
    <w:name w:val="S_Обычный Знак"/>
    <w:basedOn w:val="DefaultParagraphFont"/>
    <w:link w:val="S"/>
    <w:qFormat/>
    <w:rsid w:val="00663b51"/>
    <w:rPr>
      <w:rFonts w:ascii="Times New Roman" w:hAnsi="Times New Roman" w:eastAsia="Times New Roman" w:cs="Times New Roman"/>
      <w:sz w:val="24"/>
      <w:szCs w:val="24"/>
    </w:rPr>
  </w:style>
  <w:style w:type="character" w:styleId="14" w:customStyle="1">
    <w:name w:val="Знак Знак Знак1"/>
    <w:basedOn w:val="DefaultParagraphFont"/>
    <w:semiHidden/>
    <w:qFormat/>
    <w:rsid w:val="00663b51"/>
    <w:rPr/>
  </w:style>
  <w:style w:type="character" w:styleId="WWAbsatzStandardschriftart111111111111111111111111111111111111" w:customStyle="1">
    <w:name w:val="WW-Absatz-Standardschriftart111111111111111111111111111111111111"/>
    <w:qFormat/>
    <w:rsid w:val="00663b51"/>
    <w:rPr/>
  </w:style>
  <w:style w:type="character" w:styleId="Style25" w:customStyle="1">
    <w:name w:val="???????? ????? ????"/>
    <w:basedOn w:val="DefaultParagraphFont"/>
    <w:qFormat/>
    <w:rsid w:val="00663b51"/>
    <w:rPr>
      <w:rFonts w:ascii="Arial" w:hAnsi="Arial"/>
      <w:sz w:val="22"/>
      <w:lang w:val="ru-RU"/>
    </w:rPr>
  </w:style>
  <w:style w:type="character" w:styleId="24" w:customStyle="1">
    <w:name w:val="Основной текст с отступом Знак2"/>
    <w:basedOn w:val="DefaultParagraphFont"/>
    <w:qFormat/>
    <w:rsid w:val="00663b51"/>
    <w:rPr>
      <w:rFonts w:ascii="Times New Roman" w:hAnsi="Times New Roman" w:eastAsia="Times New Roman" w:cs="Times New Roman"/>
      <w:sz w:val="28"/>
      <w:szCs w:val="20"/>
      <w:lang w:eastAsia="ar-SA"/>
    </w:rPr>
  </w:style>
  <w:style w:type="character" w:styleId="FontStyle20" w:customStyle="1">
    <w:name w:val="Font Style20"/>
    <w:basedOn w:val="DefaultParagraphFont"/>
    <w:qFormat/>
    <w:rsid w:val="00663b51"/>
    <w:rPr>
      <w:rFonts w:ascii="Times New Roman" w:hAnsi="Times New Roman" w:cs="Times New Roman"/>
      <w:color w:val="000000"/>
      <w:sz w:val="22"/>
      <w:szCs w:val="22"/>
    </w:rPr>
  </w:style>
  <w:style w:type="character" w:styleId="FontStyle21" w:customStyle="1">
    <w:name w:val="Font Style21"/>
    <w:basedOn w:val="DefaultParagraphFont"/>
    <w:qFormat/>
    <w:rsid w:val="00663b51"/>
    <w:rPr>
      <w:rFonts w:ascii="Sylfaen" w:hAnsi="Sylfaen" w:cs="Sylfaen"/>
      <w:b/>
      <w:bCs/>
      <w:color w:val="000000"/>
      <w:spacing w:val="-10"/>
      <w:sz w:val="26"/>
      <w:szCs w:val="26"/>
    </w:rPr>
  </w:style>
  <w:style w:type="character" w:styleId="241" w:customStyle="1">
    <w:name w:val="Знак Знак24"/>
    <w:basedOn w:val="DefaultParagraphFont"/>
    <w:qFormat/>
    <w:rsid w:val="00663b51"/>
    <w:rPr>
      <w:rFonts w:ascii="Cambria" w:hAnsi="Cambria" w:eastAsia="Times New Roman" w:cs="Times New Roman"/>
      <w:b/>
      <w:bCs/>
      <w:sz w:val="32"/>
      <w:szCs w:val="32"/>
      <w:lang w:eastAsia="ru-RU"/>
    </w:rPr>
  </w:style>
  <w:style w:type="character" w:styleId="15" w:customStyle="1">
    <w:name w:val="Знак Знак Знак Знак Знак Знак Знак1"/>
    <w:basedOn w:val="DefaultParagraphFont"/>
    <w:qFormat/>
    <w:rsid w:val="00663b51"/>
    <w:rPr>
      <w:sz w:val="24"/>
      <w:szCs w:val="24"/>
      <w:lang w:val="ru-RU" w:eastAsia="ru-RU" w:bidi="ar-SA"/>
    </w:rPr>
  </w:style>
  <w:style w:type="character" w:styleId="Applestylespan" w:customStyle="1">
    <w:name w:val="apple-style-span"/>
    <w:basedOn w:val="DefaultParagraphFont"/>
    <w:qFormat/>
    <w:rsid w:val="00663b51"/>
    <w:rPr/>
  </w:style>
  <w:style w:type="character" w:styleId="Annotationreference">
    <w:name w:val="annotation reference"/>
    <w:basedOn w:val="DefaultParagraphFont"/>
    <w:semiHidden/>
    <w:qFormat/>
    <w:rsid w:val="00663b51"/>
    <w:rPr>
      <w:sz w:val="16"/>
      <w:szCs w:val="16"/>
    </w:rPr>
  </w:style>
  <w:style w:type="character" w:styleId="Style26" w:customStyle="1">
    <w:name w:val="Тема примечания Знак"/>
    <w:basedOn w:val="Style16"/>
    <w:link w:val="affffc"/>
    <w:semiHidden/>
    <w:qFormat/>
    <w:rsid w:val="00663b51"/>
    <w:rPr>
      <w:rFonts w:ascii="Times New Roman" w:hAnsi="Times New Roman" w:eastAsia="Times New Roman" w:cs="Times New Roman"/>
      <w:b/>
      <w:bCs/>
      <w:sz w:val="20"/>
      <w:szCs w:val="20"/>
      <w:lang w:eastAsia="ar-SA"/>
    </w:rPr>
  </w:style>
  <w:style w:type="character" w:styleId="25" w:customStyle="1">
    <w:name w:val="Знак Знак Знак Знак Знак Знак Знак2"/>
    <w:basedOn w:val="DefaultParagraphFont"/>
    <w:qFormat/>
    <w:rsid w:val="00663b51"/>
    <w:rPr>
      <w:sz w:val="24"/>
      <w:szCs w:val="24"/>
      <w:lang w:val="ru-RU" w:eastAsia="ru-RU" w:bidi="ar-SA"/>
    </w:rPr>
  </w:style>
  <w:style w:type="character" w:styleId="111" w:customStyle="1">
    <w:name w:val="Основной текст с отступом Знак1 Знак1"/>
    <w:basedOn w:val="DefaultParagraphFont"/>
    <w:semiHidden/>
    <w:qFormat/>
    <w:rsid w:val="00663b51"/>
    <w:rPr>
      <w:rFonts w:ascii="Times New Roman" w:hAnsi="Times New Roman" w:eastAsia="Times New Roman" w:cs="Times New Roman"/>
      <w:sz w:val="28"/>
      <w:szCs w:val="20"/>
      <w:lang w:eastAsia="ar-SA"/>
    </w:rPr>
  </w:style>
  <w:style w:type="character" w:styleId="Style27" w:customStyle="1">
    <w:name w:val="Стиль пункта схемы Знак Знак Знак Знак Знак Знак Знак"/>
    <w:link w:val="afffff1"/>
    <w:qFormat/>
    <w:rsid w:val="00663b51"/>
    <w:rPr>
      <w:rFonts w:ascii="Times New Roman" w:hAnsi="Times New Roman" w:eastAsia="Times New Roman" w:cs="Times New Roman"/>
      <w:sz w:val="28"/>
      <w:szCs w:val="28"/>
    </w:rPr>
  </w:style>
  <w:style w:type="character" w:styleId="Style28" w:customStyle="1">
    <w:name w:val="Стиль заключения Знак Знак"/>
    <w:link w:val="afffff3"/>
    <w:qFormat/>
    <w:rsid w:val="00663b51"/>
    <w:rPr>
      <w:rFonts w:ascii="Times New Roman" w:hAnsi="Times New Roman" w:eastAsia="Times New Roman" w:cs="Times New Roman"/>
      <w:sz w:val="28"/>
      <w:szCs w:val="28"/>
    </w:rPr>
  </w:style>
  <w:style w:type="character" w:styleId="Style29" w:customStyle="1">
    <w:name w:val="Стиль порядка Знак Знак"/>
    <w:link w:val="afffff5"/>
    <w:qFormat/>
    <w:rsid w:val="00663b51"/>
    <w:rPr>
      <w:rFonts w:ascii="Times New Roman" w:hAnsi="Times New Roman" w:eastAsia="Times New Roman" w:cs="Times New Roman"/>
      <w:sz w:val="28"/>
      <w:szCs w:val="28"/>
    </w:rPr>
  </w:style>
  <w:style w:type="character" w:styleId="Style30" w:customStyle="1">
    <w:name w:val="Стиль пункта схемы Знак Знак"/>
    <w:link w:val="afffff8"/>
    <w:qFormat/>
    <w:rsid w:val="00663b51"/>
    <w:rPr>
      <w:rFonts w:ascii="Times New Roman" w:hAnsi="Times New Roman" w:eastAsia="Times New Roman" w:cs="Times New Roman"/>
      <w:sz w:val="28"/>
      <w:szCs w:val="28"/>
    </w:rPr>
  </w:style>
  <w:style w:type="character" w:styleId="42" w:customStyle="1">
    <w:name w:val="Знак Знак4"/>
    <w:qFormat/>
    <w:rsid w:val="00663b51"/>
    <w:rPr>
      <w:rFonts w:ascii="Times New Roman CYR" w:hAnsi="Times New Roman CYR"/>
      <w:lang w:val="ru-RU" w:eastAsia="ar-SA" w:bidi="ar-SA"/>
    </w:rPr>
  </w:style>
  <w:style w:type="character" w:styleId="Text" w:customStyle="1">
    <w:name w:val="Text Знак"/>
    <w:link w:val="Text"/>
    <w:qFormat/>
    <w:rsid w:val="00663b51"/>
    <w:rPr>
      <w:rFonts w:ascii="Times New Roman" w:hAnsi="Times New Roman" w:eastAsia="Times New Roman" w:cs="Times New Roman"/>
      <w:sz w:val="24"/>
      <w:szCs w:val="24"/>
      <w:lang w:eastAsia="en-US"/>
    </w:rPr>
  </w:style>
  <w:style w:type="character" w:styleId="Style31" w:customStyle="1">
    <w:name w:val="Стиль пункта схемы Знак Знак Знак"/>
    <w:qFormat/>
    <w:rsid w:val="00663b51"/>
    <w:rPr>
      <w:sz w:val="28"/>
      <w:szCs w:val="28"/>
      <w:lang w:val="ru-RU" w:eastAsia="ru-RU" w:bidi="ar-SA"/>
    </w:rPr>
  </w:style>
  <w:style w:type="character" w:styleId="26" w:customStyle="1">
    <w:name w:val="Текст Знак2"/>
    <w:qFormat/>
    <w:rsid w:val="00663b51"/>
    <w:rPr>
      <w:rFonts w:ascii="Courier New" w:hAnsi="Courier New" w:cs="Courier New"/>
    </w:rPr>
  </w:style>
  <w:style w:type="character" w:styleId="FontStyle48" w:customStyle="1">
    <w:name w:val="Font Style48"/>
    <w:qFormat/>
    <w:rsid w:val="00663b51"/>
    <w:rPr>
      <w:rFonts w:ascii="Times New Roman" w:hAnsi="Times New Roman" w:cs="Times New Roman"/>
      <w:sz w:val="24"/>
      <w:szCs w:val="24"/>
    </w:rPr>
  </w:style>
  <w:style w:type="character" w:styleId="Style32" w:customStyle="1">
    <w:name w:val="Знак Знак Знак Знак Знак Знак Знак Знак Знак Знак Знак Знак Знак"/>
    <w:link w:val="affffff0"/>
    <w:qFormat/>
    <w:rsid w:val="00663b51"/>
    <w:rPr>
      <w:rFonts w:ascii="Verdana" w:hAnsi="Verdana" w:eastAsia="Times New Roman" w:cs="Times New Roman"/>
      <w:sz w:val="20"/>
      <w:szCs w:val="20"/>
      <w:lang w:val="en-US" w:eastAsia="en-US"/>
    </w:rPr>
  </w:style>
  <w:style w:type="character" w:styleId="Bold" w:customStyle="1">
    <w:name w:val="bold"/>
    <w:basedOn w:val="DefaultParagraphFont"/>
    <w:qFormat/>
    <w:rsid w:val="004a696e"/>
    <w:rPr/>
  </w:style>
  <w:style w:type="character" w:styleId="FontStyle23" w:customStyle="1">
    <w:name w:val="Font Style23"/>
    <w:uiPriority w:val="99"/>
    <w:qFormat/>
    <w:rsid w:val="00d47d4f"/>
    <w:rPr>
      <w:rFonts w:ascii="Times New Roman" w:hAnsi="Times New Roman" w:cs="Times New Roman"/>
      <w:sz w:val="22"/>
      <w:szCs w:val="22"/>
    </w:rPr>
  </w:style>
  <w:style w:type="character" w:styleId="FontStyle425" w:customStyle="1">
    <w:name w:val="Font Style425"/>
    <w:uiPriority w:val="99"/>
    <w:qFormat/>
    <w:rsid w:val="00d47d4f"/>
    <w:rPr>
      <w:rFonts w:ascii="Times New Roman" w:hAnsi="Times New Roman" w:cs="Times New Roman"/>
      <w:sz w:val="22"/>
      <w:szCs w:val="22"/>
    </w:rPr>
  </w:style>
  <w:style w:type="character" w:styleId="Style33" w:customStyle="1">
    <w:name w:val="Абзац списка Знак"/>
    <w:link w:val="afb"/>
    <w:uiPriority w:val="99"/>
    <w:qFormat/>
    <w:rsid w:val="003a3789"/>
    <w:rPr>
      <w:rFonts w:ascii="Times New Roman" w:hAnsi="Times New Roman" w:eastAsia="Times New Roman" w:cs="Times New Roman"/>
      <w:sz w:val="24"/>
    </w:rPr>
  </w:style>
  <w:style w:type="character" w:styleId="ConsPlusNormal" w:customStyle="1">
    <w:name w:val="ConsPlusNormal Знак"/>
    <w:link w:val="ConsPlusNormal"/>
    <w:qFormat/>
    <w:locked/>
    <w:rsid w:val="00f73904"/>
    <w:rPr>
      <w:rFonts w:ascii="Arial" w:hAnsi="Arial" w:cs="Arial"/>
      <w:sz w:val="20"/>
      <w:szCs w:val="20"/>
    </w:rPr>
  </w:style>
  <w:style w:type="character" w:styleId="16" w:customStyle="1">
    <w:name w:val="Упомянуть1"/>
    <w:basedOn w:val="DefaultParagraphFont"/>
    <w:uiPriority w:val="99"/>
    <w:semiHidden/>
    <w:unhideWhenUsed/>
    <w:qFormat/>
    <w:rsid w:val="00675290"/>
    <w:rPr>
      <w:color w:val="2B579A"/>
      <w:shd w:fill="E6E6E6" w:val="clear"/>
    </w:rPr>
  </w:style>
  <w:style w:type="character" w:styleId="Style34" w:customStyle="1">
    <w:name w:val="Название объекта Знак"/>
    <w:link w:val="af7"/>
    <w:qFormat/>
    <w:rsid w:val="00d9638b"/>
    <w:rPr>
      <w:rFonts w:ascii="Times New Roman" w:hAnsi="Times New Roman" w:eastAsia="Times New Roman" w:cs="Times New Roman"/>
      <w:b/>
      <w:sz w:val="20"/>
      <w:szCs w:val="20"/>
    </w:rPr>
  </w:style>
  <w:style w:type="character" w:styleId="17" w:customStyle="1">
    <w:name w:val="Заголовок Знак1"/>
    <w:basedOn w:val="DefaultParagraphFont"/>
    <w:uiPriority w:val="10"/>
    <w:qFormat/>
    <w:rsid w:val="00047a14"/>
    <w:rPr>
      <w:rFonts w:ascii="Cambria" w:hAnsi="Cambria" w:eastAsia="" w:cs="" w:asciiTheme="majorHAnsi" w:cstheme="majorBidi" w:eastAsiaTheme="majorEastAsia" w:hAnsiTheme="majorHAnsi"/>
      <w:spacing w:val="-10"/>
      <w:sz w:val="56"/>
      <w:szCs w:val="56"/>
    </w:rPr>
  </w:style>
  <w:style w:type="character" w:styleId="S1" w:customStyle="1">
    <w:name w:val="S_Обычный в таблице Знак"/>
    <w:link w:val="S2"/>
    <w:qFormat/>
    <w:locked/>
    <w:rsid w:val="00047a14"/>
    <w:rPr>
      <w:szCs w:val="24"/>
    </w:rPr>
  </w:style>
  <w:style w:type="character" w:styleId="18" w:customStyle="1">
    <w:name w:val="1 Знак"/>
    <w:link w:val="1f3"/>
    <w:qFormat/>
    <w:rsid w:val="00047a14"/>
    <w:rPr>
      <w:rFonts w:ascii="Times New Roman" w:hAnsi="Times New Roman" w:eastAsia="Times New Roman" w:cs="Times New Roman"/>
      <w:sz w:val="20"/>
      <w:szCs w:val="20"/>
      <w:lang w:val="en-GB" w:eastAsia="en-US"/>
    </w:rPr>
  </w:style>
  <w:style w:type="character" w:styleId="0" w:customStyle="1">
    <w:name w:val="0 Знак"/>
    <w:link w:val="0"/>
    <w:qFormat/>
    <w:rsid w:val="00047a14"/>
    <w:rPr>
      <w:rFonts w:ascii="Times New Roman" w:hAnsi="Times New Roman" w:eastAsia="Times New Roman" w:cs="Times New Roman"/>
      <w:bCs/>
      <w:sz w:val="24"/>
      <w:szCs w:val="24"/>
      <w:lang w:eastAsia="en-US"/>
    </w:rPr>
  </w:style>
  <w:style w:type="character" w:styleId="27" w:customStyle="1">
    <w:name w:val="Упомянуть2"/>
    <w:basedOn w:val="DefaultParagraphFont"/>
    <w:uiPriority w:val="99"/>
    <w:semiHidden/>
    <w:unhideWhenUsed/>
    <w:qFormat/>
    <w:rsid w:val="00047a14"/>
    <w:rPr>
      <w:color w:val="2B579A"/>
      <w:shd w:fill="E6E6E6" w:val="clear"/>
    </w:rPr>
  </w:style>
  <w:style w:type="character" w:styleId="Font91" w:customStyle="1">
    <w:name w:val="font91"/>
    <w:basedOn w:val="DefaultParagraphFont"/>
    <w:qFormat/>
    <w:rsid w:val="00047a14"/>
    <w:rPr>
      <w:rFonts w:ascii="Times New Roman" w:hAnsi="Times New Roman" w:cs="Times New Roman"/>
      <w:b w:val="false"/>
      <w:bCs w:val="false"/>
      <w:i w:val="false"/>
      <w:iCs w:val="false"/>
      <w:strike w:val="false"/>
      <w:dstrike w:val="false"/>
      <w:color w:val="00000A"/>
      <w:sz w:val="20"/>
      <w:szCs w:val="20"/>
      <w:u w:val="none"/>
      <w:effect w:val="none"/>
    </w:rPr>
  </w:style>
  <w:style w:type="character" w:styleId="Font321" w:customStyle="1">
    <w:name w:val="font321"/>
    <w:basedOn w:val="DefaultParagraphFont"/>
    <w:qFormat/>
    <w:rsid w:val="00047a14"/>
    <w:rPr>
      <w:rFonts w:ascii="Times New Roman" w:hAnsi="Times New Roman" w:cs="Times New Roman"/>
      <w:b w:val="false"/>
      <w:bCs w:val="false"/>
      <w:i w:val="false"/>
      <w:iCs w:val="false"/>
      <w:strike w:val="false"/>
      <w:dstrike w:val="false"/>
      <w:color w:val="00000A"/>
      <w:sz w:val="28"/>
      <w:szCs w:val="28"/>
      <w:u w:val="none"/>
      <w:effect w:val="none"/>
    </w:rPr>
  </w:style>
  <w:style w:type="character" w:styleId="Font101" w:customStyle="1">
    <w:name w:val="font101"/>
    <w:basedOn w:val="DefaultParagraphFont"/>
    <w:qFormat/>
    <w:rsid w:val="00047a14"/>
    <w:rPr>
      <w:rFonts w:ascii="Times New Roman" w:hAnsi="Times New Roman" w:cs="Times New Roman"/>
      <w:b w:val="false"/>
      <w:bCs w:val="false"/>
      <w:i w:val="false"/>
      <w:iCs w:val="false"/>
      <w:strike w:val="false"/>
      <w:dstrike w:val="false"/>
      <w:color w:val="000000"/>
      <w:sz w:val="28"/>
      <w:szCs w:val="28"/>
      <w:u w:val="none"/>
      <w:effect w:val="none"/>
    </w:rPr>
  </w:style>
  <w:style w:type="character" w:styleId="Font81" w:customStyle="1">
    <w:name w:val="font81"/>
    <w:basedOn w:val="DefaultParagraphFont"/>
    <w:qFormat/>
    <w:rsid w:val="00047a14"/>
    <w:rPr>
      <w:rFonts w:ascii="Times New Roman" w:hAnsi="Times New Roman" w:cs="Times New Roman"/>
      <w:b w:val="false"/>
      <w:bCs w:val="false"/>
      <w:i w:val="false"/>
      <w:iCs w:val="false"/>
      <w:strike w:val="false"/>
      <w:dstrike w:val="false"/>
      <w:color w:val="000000"/>
      <w:sz w:val="28"/>
      <w:szCs w:val="28"/>
      <w:u w:val="none"/>
      <w:effect w:val="none"/>
    </w:rPr>
  </w:style>
  <w:style w:type="character" w:styleId="Font61" w:customStyle="1">
    <w:name w:val="font61"/>
    <w:basedOn w:val="DefaultParagraphFont"/>
    <w:qFormat/>
    <w:rsid w:val="00047a14"/>
    <w:rPr>
      <w:rFonts w:ascii="Times New Roman" w:hAnsi="Times New Roman" w:cs="Times New Roman"/>
      <w:b w:val="false"/>
      <w:bCs w:val="false"/>
      <w:i w:val="false"/>
      <w:iCs w:val="false"/>
      <w:strike w:val="false"/>
      <w:dstrike w:val="false"/>
      <w:color w:val="000000"/>
      <w:sz w:val="28"/>
      <w:szCs w:val="28"/>
      <w:u w:val="none"/>
      <w:effect w:val="none"/>
    </w:rPr>
  </w:style>
  <w:style w:type="character" w:styleId="Font171" w:customStyle="1">
    <w:name w:val="font171"/>
    <w:basedOn w:val="DefaultParagraphFont"/>
    <w:qFormat/>
    <w:rsid w:val="00047a14"/>
    <w:rPr>
      <w:rFonts w:ascii="Calibri" w:hAnsi="Calibri"/>
      <w:b w:val="false"/>
      <w:bCs w:val="false"/>
      <w:i w:val="false"/>
      <w:iCs w:val="false"/>
      <w:strike w:val="false"/>
      <w:dstrike w:val="false"/>
      <w:color w:val="000000"/>
      <w:sz w:val="22"/>
      <w:szCs w:val="22"/>
      <w:u w:val="none"/>
      <w:effect w:val="none"/>
    </w:rPr>
  </w:style>
  <w:style w:type="character" w:styleId="Font231" w:customStyle="1">
    <w:name w:val="font231"/>
    <w:basedOn w:val="DefaultParagraphFont"/>
    <w:qFormat/>
    <w:rsid w:val="00047a14"/>
    <w:rPr>
      <w:rFonts w:ascii="Calibri" w:hAnsi="Calibri"/>
      <w:b w:val="false"/>
      <w:bCs w:val="false"/>
      <w:i w:val="false"/>
      <w:iCs w:val="false"/>
      <w:strike w:val="false"/>
      <w:dstrike w:val="false"/>
      <w:color w:val="000000"/>
      <w:sz w:val="28"/>
      <w:szCs w:val="28"/>
      <w:u w:val="none"/>
      <w:effect w:val="none"/>
    </w:rPr>
  </w:style>
  <w:style w:type="character" w:styleId="Style35" w:customStyle="1">
    <w:name w:val="Таблица-центр Знак"/>
    <w:link w:val="-"/>
    <w:qFormat/>
    <w:rsid w:val="00047a14"/>
    <w:rPr>
      <w:rFonts w:ascii="Arial" w:hAnsi="Arial" w:eastAsia="Times New Roman" w:cs="Times New Roman"/>
      <w:sz w:val="16"/>
      <w:szCs w:val="16"/>
    </w:rPr>
  </w:style>
  <w:style w:type="character" w:styleId="Style36" w:customStyle="1">
    <w:name w:val="Центр Знак"/>
    <w:link w:val="affffff3"/>
    <w:qFormat/>
    <w:rsid w:val="00047a14"/>
    <w:rPr>
      <w:rFonts w:ascii="Arial" w:hAnsi="Arial" w:eastAsia="Times New Roman" w:cs="Arial"/>
      <w:b/>
      <w:sz w:val="16"/>
      <w:szCs w:val="16"/>
    </w:rPr>
  </w:style>
  <w:style w:type="character" w:styleId="19" w:customStyle="1">
    <w:name w:val="Неразрешенное упоминание1"/>
    <w:basedOn w:val="DefaultParagraphFont"/>
    <w:uiPriority w:val="99"/>
    <w:semiHidden/>
    <w:unhideWhenUsed/>
    <w:qFormat/>
    <w:rsid w:val="00047a14"/>
    <w:rPr>
      <w:color w:val="808080"/>
      <w:shd w:fill="E6E6E6" w:val="clear"/>
    </w:rPr>
  </w:style>
  <w:style w:type="character" w:styleId="S4" w:customStyle="1">
    <w:name w:val="s4"/>
    <w:basedOn w:val="DefaultParagraphFont"/>
    <w:qFormat/>
    <w:rsid w:val="00456f30"/>
    <w:rPr/>
  </w:style>
  <w:style w:type="character" w:styleId="FontStyle16" w:customStyle="1">
    <w:name w:val="Font Style16"/>
    <w:qFormat/>
    <w:rsid w:val="00d34eeb"/>
    <w:rPr>
      <w:rFonts w:ascii="Times New Roman" w:hAnsi="Times New Roman" w:cs="Times New Roman"/>
      <w:sz w:val="22"/>
      <w:szCs w:val="22"/>
    </w:rPr>
  </w:style>
  <w:style w:type="character" w:styleId="110" w:customStyle="1">
    <w:name w:val="Обычный 1 Знак"/>
    <w:link w:val="1ff5"/>
    <w:qFormat/>
    <w:rsid w:val="00890024"/>
    <w:rPr>
      <w:rFonts w:ascii="Times New Roman" w:hAnsi="Times New Roman" w:eastAsia="Times New Roman" w:cs="Times New Roman"/>
      <w:sz w:val="24"/>
      <w:szCs w:val="24"/>
    </w:rPr>
  </w:style>
  <w:style w:type="character" w:styleId="112" w:customStyle="1">
    <w:name w:val="Обычный 1 + полужирный Знак"/>
    <w:link w:val="1ff7"/>
    <w:qFormat/>
    <w:rsid w:val="00890024"/>
    <w:rPr>
      <w:rFonts w:ascii="Times New Roman" w:hAnsi="Times New Roman" w:eastAsia="Times New Roman" w:cs="Times New Roman"/>
      <w:b/>
      <w:bCs/>
      <w:sz w:val="24"/>
      <w:szCs w:val="24"/>
    </w:rPr>
  </w:style>
  <w:style w:type="character" w:styleId="Style37" w:customStyle="1">
    <w:name w:val="Таблица_Текст слева Знак"/>
    <w:link w:val="affffff7"/>
    <w:qFormat/>
    <w:rsid w:val="00890024"/>
    <w:rPr>
      <w:rFonts w:ascii="Times New Roman" w:hAnsi="Times New Roman" w:eastAsia="Times New Roman" w:cs="Times New Roman"/>
    </w:rPr>
  </w:style>
  <w:style w:type="character" w:styleId="Style38" w:customStyle="1">
    <w:name w:val="Таблица_Текст слева + полужирный Знак"/>
    <w:link w:val="afffffff"/>
    <w:qFormat/>
    <w:rsid w:val="00890024"/>
    <w:rPr>
      <w:rFonts w:ascii="Times New Roman" w:hAnsi="Times New Roman" w:eastAsia="Times New Roman" w:cs="Times New Roman"/>
      <w:b/>
      <w:bCs/>
      <w:sz w:val="24"/>
      <w:szCs w:val="24"/>
    </w:rPr>
  </w:style>
  <w:style w:type="character" w:styleId="113" w:customStyle="1">
    <w:name w:val="Текст в таблице 1 Знак"/>
    <w:link w:val="1ffb"/>
    <w:qFormat/>
    <w:rsid w:val="00890024"/>
    <w:rPr/>
  </w:style>
  <w:style w:type="character" w:styleId="Style39" w:customStyle="1">
    <w:name w:val="Основной Знак"/>
    <w:link w:val="affffe"/>
    <w:qFormat/>
    <w:rsid w:val="00890024"/>
    <w:rPr>
      <w:rFonts w:ascii="Times New Roman" w:hAnsi="Times New Roman" w:eastAsia="Times New Roman" w:cs="Times New Roman"/>
      <w:sz w:val="28"/>
      <w:szCs w:val="24"/>
    </w:rPr>
  </w:style>
  <w:style w:type="character" w:styleId="Style40" w:customStyle="1">
    <w:name w:val="Таблица_Название Знак"/>
    <w:link w:val="affffffc"/>
    <w:qFormat/>
    <w:rsid w:val="00890024"/>
    <w:rPr>
      <w:rFonts w:ascii="Times New Roman" w:hAnsi="Times New Roman" w:eastAsia="Times New Roman" w:cs="Times New Roman"/>
      <w:b/>
      <w:sz w:val="24"/>
      <w:szCs w:val="24"/>
    </w:rPr>
  </w:style>
  <w:style w:type="character" w:styleId="311" w:customStyle="1">
    <w:name w:val="Заголовок 3_1 Знак"/>
    <w:link w:val="316"/>
    <w:qFormat/>
    <w:rsid w:val="00890024"/>
    <w:rPr>
      <w:rFonts w:ascii="Times New Roman" w:hAnsi="Times New Roman" w:eastAsia="Times New Roman" w:cs="Arial"/>
      <w:b/>
      <w:bCs/>
      <w:sz w:val="24"/>
      <w:szCs w:val="26"/>
    </w:rPr>
  </w:style>
  <w:style w:type="character" w:styleId="FontStyle65" w:customStyle="1">
    <w:name w:val="Font Style65"/>
    <w:qFormat/>
    <w:rsid w:val="00890024"/>
    <w:rPr>
      <w:rFonts w:ascii="Times New Roman" w:hAnsi="Times New Roman" w:cs="Times New Roman"/>
      <w:color w:val="000000"/>
      <w:sz w:val="20"/>
      <w:szCs w:val="20"/>
    </w:rPr>
  </w:style>
  <w:style w:type="character" w:styleId="WW8Num15z0" w:customStyle="1">
    <w:name w:val="WW8Num15z0"/>
    <w:qFormat/>
    <w:rsid w:val="00890024"/>
    <w:rPr>
      <w:rFonts w:ascii="Symbol" w:hAnsi="Symbo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4"/>
    </w:rPr>
  </w:style>
  <w:style w:type="character" w:styleId="ListLabel8">
    <w:name w:val="ListLabel 8"/>
    <w:qFormat/>
    <w:rPr>
      <w:caps w:val="false"/>
      <w:smallCaps w:val="false"/>
      <w:vanish w:val="false"/>
      <w:color w:val="00000A"/>
      <w:sz w:val="16"/>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Times New Roman"/>
      <w:b w:val="false"/>
      <w:i w:val="false"/>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Times New Roman"/>
    </w:rPr>
  </w:style>
  <w:style w:type="character" w:styleId="ListLabel30">
    <w:name w:val="ListLabel 30"/>
    <w:qFormat/>
    <w:rPr>
      <w:color w:val="00000A"/>
      <w:sz w:val="28"/>
    </w:rPr>
  </w:style>
  <w:style w:type="character" w:styleId="ListLabel31">
    <w:name w:val="ListLabel 31"/>
    <w:qFormat/>
    <w:rPr>
      <w:sz w:val="28"/>
    </w:rPr>
  </w:style>
  <w:style w:type="character" w:styleId="ListLabel32">
    <w:name w:val="ListLabel 32"/>
    <w:qFormat/>
    <w:rPr>
      <w:sz w:val="28"/>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Style41">
    <w:name w:val="Ссылка указателя"/>
    <w:qFormat/>
    <w:rPr/>
  </w:style>
  <w:style w:type="character" w:styleId="Style42">
    <w:name w:val="Символ сноски"/>
    <w:qFormat/>
    <w:rPr/>
  </w:style>
  <w:style w:type="character" w:styleId="Style43">
    <w:name w:val="Привязка сноски"/>
    <w:rPr>
      <w:vertAlign w:val="superscript"/>
    </w:rPr>
  </w:style>
  <w:style w:type="character" w:styleId="Style44">
    <w:name w:val="Привязка концевой сноски"/>
    <w:rPr>
      <w:vertAlign w:val="superscript"/>
    </w:rPr>
  </w:style>
  <w:style w:type="character" w:styleId="Style45">
    <w:name w:val="Символы концевой сноски"/>
    <w:qFormat/>
    <w:rPr/>
  </w:style>
  <w:style w:type="paragraph" w:styleId="Style46">
    <w:name w:val="Заголовок"/>
    <w:basedOn w:val="Normal"/>
    <w:next w:val="Style47"/>
    <w:qFormat/>
    <w:pPr>
      <w:keepNext/>
      <w:spacing w:before="240" w:after="120"/>
    </w:pPr>
    <w:rPr>
      <w:rFonts w:ascii="Liberation Sans" w:hAnsi="Liberation Sans" w:eastAsia="Microsoft YaHei" w:cs="Lucida Sans"/>
      <w:sz w:val="28"/>
      <w:szCs w:val="28"/>
    </w:rPr>
  </w:style>
  <w:style w:type="paragraph" w:styleId="Style47">
    <w:name w:val="Body Text"/>
    <w:basedOn w:val="Normal"/>
    <w:link w:val="17"/>
    <w:rsid w:val="00633e61"/>
    <w:pPr>
      <w:spacing w:before="0" w:after="120"/>
    </w:pPr>
    <w:rPr>
      <w:rFonts w:eastAsia="Times New Roman" w:cs="Times New Roman"/>
      <w:sz w:val="24"/>
      <w:szCs w:val="24"/>
    </w:rPr>
  </w:style>
  <w:style w:type="paragraph" w:styleId="Style48">
    <w:name w:val="List"/>
    <w:basedOn w:val="Normal"/>
    <w:unhideWhenUsed/>
    <w:rsid w:val="00663b51"/>
    <w:pPr>
      <w:ind w:left="283" w:hanging="283"/>
    </w:pPr>
    <w:rPr>
      <w:rFonts w:eastAsia="Times New Roman" w:cs="Times New Roman"/>
      <w:sz w:val="20"/>
      <w:szCs w:val="20"/>
    </w:rPr>
  </w:style>
  <w:style w:type="paragraph" w:styleId="Style49">
    <w:name w:val="Caption"/>
    <w:basedOn w:val="Normal"/>
    <w:qFormat/>
    <w:pPr>
      <w:suppressLineNumbers/>
      <w:spacing w:before="120" w:after="120"/>
    </w:pPr>
    <w:rPr>
      <w:rFonts w:cs="Lucida Sans"/>
      <w:i/>
      <w:iCs/>
      <w:sz w:val="24"/>
      <w:szCs w:val="24"/>
    </w:rPr>
  </w:style>
  <w:style w:type="paragraph" w:styleId="Style50">
    <w:name w:val="Указатель"/>
    <w:basedOn w:val="Normal"/>
    <w:qFormat/>
    <w:pPr>
      <w:suppressLineNumbers/>
    </w:pPr>
    <w:rPr>
      <w:rFonts w:cs="Lucida Sans"/>
    </w:rPr>
  </w:style>
  <w:style w:type="paragraph" w:styleId="NoSpacing">
    <w:name w:val="No Spacing"/>
    <w:link w:val="a8"/>
    <w:uiPriority w:val="1"/>
    <w:qFormat/>
    <w:rsid w:val="00184850"/>
    <w:pPr>
      <w:widowControl/>
      <w:bidi w:val="0"/>
      <w:spacing w:lineRule="auto" w:line="240" w:before="0" w:after="0"/>
      <w:jc w:val="both"/>
    </w:pPr>
    <w:rPr>
      <w:rFonts w:ascii="Times New Roman" w:hAnsi="Times New Roman" w:eastAsia="" w:cs="" w:cstheme="minorBidi" w:eastAsiaTheme="minorEastAsia"/>
      <w:color w:val="auto"/>
      <w:sz w:val="28"/>
      <w:szCs w:val="22"/>
      <w:lang w:val="ru-RU" w:eastAsia="ru-RU" w:bidi="ar-SA"/>
    </w:rPr>
  </w:style>
  <w:style w:type="paragraph" w:styleId="TOCHeading">
    <w:name w:val="TOC Heading"/>
    <w:basedOn w:val="1"/>
    <w:uiPriority w:val="39"/>
    <w:unhideWhenUsed/>
    <w:qFormat/>
    <w:rsid w:val="00e74712"/>
    <w:pPr>
      <w:numPr>
        <w:ilvl w:val="0"/>
        <w:numId w:val="0"/>
      </w:numPr>
      <w:spacing w:lineRule="auto" w:line="276"/>
      <w:jc w:val="left"/>
    </w:pPr>
    <w:rPr>
      <w:rFonts w:ascii="Cambria" w:hAnsi="Cambria" w:asciiTheme="majorHAnsi" w:hAnsiTheme="majorHAnsi"/>
      <w:color w:val="365F91" w:themeColor="accent1" w:themeShade="bf"/>
    </w:rPr>
  </w:style>
  <w:style w:type="paragraph" w:styleId="114">
    <w:name w:val="TOC 1"/>
    <w:basedOn w:val="Normal"/>
    <w:autoRedefine/>
    <w:uiPriority w:val="39"/>
    <w:unhideWhenUsed/>
    <w:rsid w:val="00af39d3"/>
    <w:pPr>
      <w:tabs>
        <w:tab w:val="left" w:pos="440" w:leader="none"/>
        <w:tab w:val="right" w:pos="9345" w:leader="dot"/>
      </w:tabs>
      <w:spacing w:before="0" w:after="100"/>
    </w:pPr>
    <w:rPr/>
  </w:style>
  <w:style w:type="paragraph" w:styleId="BalloonText">
    <w:name w:val="Balloon Text"/>
    <w:basedOn w:val="Normal"/>
    <w:link w:val="ac"/>
    <w:unhideWhenUsed/>
    <w:qFormat/>
    <w:rsid w:val="00e74712"/>
    <w:pPr/>
    <w:rPr>
      <w:rFonts w:ascii="Tahoma" w:hAnsi="Tahoma" w:cs="Tahoma"/>
      <w:sz w:val="16"/>
      <w:szCs w:val="16"/>
    </w:rPr>
  </w:style>
  <w:style w:type="paragraph" w:styleId="28">
    <w:name w:val="TOC 2"/>
    <w:basedOn w:val="Normal"/>
    <w:autoRedefine/>
    <w:uiPriority w:val="39"/>
    <w:unhideWhenUsed/>
    <w:rsid w:val="00af39d3"/>
    <w:pPr>
      <w:spacing w:before="0" w:after="100"/>
      <w:ind w:left="220" w:hanging="0"/>
    </w:pPr>
    <w:rPr/>
  </w:style>
  <w:style w:type="paragraph" w:styleId="34">
    <w:name w:val="TOC 3"/>
    <w:basedOn w:val="Normal"/>
    <w:autoRedefine/>
    <w:uiPriority w:val="39"/>
    <w:unhideWhenUsed/>
    <w:rsid w:val="00af39d3"/>
    <w:pPr>
      <w:ind w:left="440" w:hanging="0"/>
    </w:pPr>
    <w:rPr/>
  </w:style>
  <w:style w:type="paragraph" w:styleId="Style51">
    <w:name w:val="Footer"/>
    <w:basedOn w:val="Normal"/>
    <w:link w:val="ae"/>
    <w:rsid w:val="008d4e47"/>
    <w:pPr>
      <w:tabs>
        <w:tab w:val="center" w:pos="4677" w:leader="none"/>
        <w:tab w:val="right" w:pos="9355" w:leader="none"/>
      </w:tabs>
      <w:suppressAutoHyphens w:val="true"/>
    </w:pPr>
    <w:rPr>
      <w:rFonts w:eastAsia="Times New Roman" w:cs="Times New Roman"/>
      <w:sz w:val="24"/>
      <w:szCs w:val="24"/>
      <w:lang w:eastAsia="ar-SA"/>
    </w:rPr>
  </w:style>
  <w:style w:type="paragraph" w:styleId="Style52">
    <w:name w:val="Header"/>
    <w:basedOn w:val="Normal"/>
    <w:link w:val="af1"/>
    <w:unhideWhenUsed/>
    <w:rsid w:val="00c07e8c"/>
    <w:pPr>
      <w:tabs>
        <w:tab w:val="center" w:pos="4677" w:leader="none"/>
        <w:tab w:val="right" w:pos="9355" w:leader="none"/>
      </w:tabs>
    </w:pPr>
    <w:rPr/>
  </w:style>
  <w:style w:type="paragraph" w:styleId="HTMLPreformatted">
    <w:name w:val="HTML Preformatted"/>
    <w:basedOn w:val="Normal"/>
    <w:link w:val="HTML0"/>
    <w:unhideWhenUsed/>
    <w:qFormat/>
    <w:rsid w:val="003415c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Footnotetext">
    <w:name w:val="footnote text"/>
    <w:basedOn w:val="Normal"/>
    <w:link w:val="af5"/>
    <w:uiPriority w:val="99"/>
    <w:unhideWhenUsed/>
    <w:qFormat/>
    <w:rsid w:val="00e46297"/>
    <w:pPr/>
    <w:rPr>
      <w:sz w:val="20"/>
      <w:szCs w:val="20"/>
    </w:rPr>
  </w:style>
  <w:style w:type="paragraph" w:styleId="Portlettitle" w:customStyle="1">
    <w:name w:val="portlet-title"/>
    <w:basedOn w:val="Normal"/>
    <w:qFormat/>
    <w:rsid w:val="00a51a76"/>
    <w:pPr>
      <w:spacing w:beforeAutospacing="1" w:afterAutospacing="1"/>
    </w:pPr>
    <w:rPr>
      <w:rFonts w:eastAsia="Times New Roman" w:cs="Times New Roman"/>
      <w:sz w:val="24"/>
      <w:szCs w:val="24"/>
    </w:rPr>
  </w:style>
  <w:style w:type="paragraph" w:styleId="ConsPlusNormal1" w:customStyle="1">
    <w:name w:val="ConsPlusNormal"/>
    <w:link w:val="ConsPlusNormal0"/>
    <w:qFormat/>
    <w:rsid w:val="002e1f91"/>
    <w:pPr>
      <w:widowControl w:val="false"/>
      <w:bidi w:val="0"/>
      <w:spacing w:lineRule="auto" w:line="240" w:before="0" w:after="0"/>
      <w:jc w:val="left"/>
    </w:pPr>
    <w:rPr>
      <w:rFonts w:ascii="Arial" w:hAnsi="Arial" w:cs="Arial" w:eastAsia="" w:eastAsiaTheme="minorEastAsia"/>
      <w:color w:val="auto"/>
      <w:sz w:val="20"/>
      <w:szCs w:val="20"/>
      <w:lang w:val="ru-RU" w:eastAsia="ru-RU" w:bidi="ar-SA"/>
    </w:rPr>
  </w:style>
  <w:style w:type="paragraph" w:styleId="115" w:customStyle="1">
    <w:name w:val="Знак Знак Знак1 Знак Знак Знак Знак Знак Знак1 Знак Знак Знак Знак"/>
    <w:basedOn w:val="Normal"/>
    <w:qFormat/>
    <w:rsid w:val="00422605"/>
    <w:pPr>
      <w:keepLines/>
      <w:spacing w:lineRule="exact" w:line="240" w:before="0" w:after="160"/>
    </w:pPr>
    <w:rPr>
      <w:rFonts w:ascii="Verdana" w:hAnsi="Verdana" w:eastAsia="MS Mincho" w:cs="Franklin Gothic Book"/>
      <w:sz w:val="20"/>
      <w:szCs w:val="20"/>
      <w:lang w:val="en-US"/>
    </w:rPr>
  </w:style>
  <w:style w:type="paragraph" w:styleId="Caption">
    <w:name w:val="caption"/>
    <w:basedOn w:val="Normal"/>
    <w:link w:val="af8"/>
    <w:qFormat/>
    <w:rsid w:val="00760994"/>
    <w:pPr>
      <w:spacing w:before="120" w:after="120"/>
    </w:pPr>
    <w:rPr>
      <w:rFonts w:eastAsia="Times New Roman" w:cs="Times New Roman"/>
      <w:b/>
      <w:sz w:val="20"/>
      <w:szCs w:val="20"/>
    </w:rPr>
  </w:style>
  <w:style w:type="paragraph" w:styleId="Style53" w:customStyle="1">
    <w:name w:val="Примечание"/>
    <w:basedOn w:val="Normal"/>
    <w:qFormat/>
    <w:rsid w:val="00633e61"/>
    <w:pPr>
      <w:widowControl w:val="false"/>
      <w:shd w:val="clear" w:color="auto" w:fill="FFFFFF"/>
      <w:spacing w:before="120" w:after="120"/>
      <w:ind w:firstLine="284"/>
    </w:pPr>
    <w:rPr>
      <w:rFonts w:eastAsia="Times New Roman" w:cs="Times New Roman"/>
      <w:sz w:val="20"/>
      <w:szCs w:val="20"/>
    </w:rPr>
  </w:style>
  <w:style w:type="paragraph" w:styleId="Style54" w:customStyle="1">
    <w:name w:val="таблица"/>
    <w:basedOn w:val="Normal"/>
    <w:qFormat/>
    <w:rsid w:val="00633e61"/>
    <w:pPr>
      <w:widowControl w:val="false"/>
      <w:shd w:val="clear" w:color="auto" w:fill="FFFFFF"/>
      <w:spacing w:before="120" w:after="120"/>
      <w:ind w:firstLine="284"/>
    </w:pPr>
    <w:rPr>
      <w:rFonts w:eastAsia="Times New Roman" w:cs="Times New Roman"/>
      <w:sz w:val="24"/>
      <w:szCs w:val="24"/>
    </w:rPr>
  </w:style>
  <w:style w:type="paragraph" w:styleId="ListParagraph">
    <w:name w:val="List Paragraph"/>
    <w:basedOn w:val="Normal"/>
    <w:link w:val="afc"/>
    <w:uiPriority w:val="99"/>
    <w:qFormat/>
    <w:rsid w:val="00633e61"/>
    <w:pPr>
      <w:spacing w:lineRule="auto" w:line="312" w:before="0" w:after="0"/>
      <w:ind w:left="720" w:firstLine="709"/>
      <w:contextualSpacing/>
    </w:pPr>
    <w:rPr>
      <w:rFonts w:eastAsia="Times New Roman" w:cs="Times New Roman"/>
      <w:sz w:val="24"/>
    </w:rPr>
  </w:style>
  <w:style w:type="paragraph" w:styleId="116" w:customStyle="1">
    <w:name w:val="Название1"/>
    <w:basedOn w:val="Normal"/>
    <w:uiPriority w:val="10"/>
    <w:qFormat/>
    <w:rsid w:val="00633e61"/>
    <w:pPr>
      <w:pBdr>
        <w:bottom w:val="single" w:sz="8" w:space="4" w:color="4F81BD"/>
      </w:pBdr>
      <w:spacing w:before="0" w:after="300"/>
      <w:contextualSpacing/>
    </w:pPr>
    <w:rPr>
      <w:rFonts w:eastAsia="Times New Roman" w:cs="Times New Roman"/>
      <w:spacing w:val="5"/>
      <w:szCs w:val="52"/>
    </w:rPr>
  </w:style>
  <w:style w:type="paragraph" w:styleId="NormalWeb">
    <w:name w:val="Normal (Web)"/>
    <w:basedOn w:val="Normal"/>
    <w:uiPriority w:val="99"/>
    <w:unhideWhenUsed/>
    <w:qFormat/>
    <w:rsid w:val="00633e61"/>
    <w:pPr>
      <w:spacing w:beforeAutospacing="1" w:afterAutospacing="1"/>
    </w:pPr>
    <w:rPr>
      <w:rFonts w:eastAsia="Times New Roman" w:cs="Times New Roman"/>
      <w:sz w:val="24"/>
      <w:szCs w:val="24"/>
    </w:rPr>
  </w:style>
  <w:style w:type="paragraph" w:styleId="Style55">
    <w:name w:val="Body Text Indent"/>
    <w:basedOn w:val="Normal"/>
    <w:link w:val="aff1"/>
    <w:rsid w:val="00633e61"/>
    <w:pPr>
      <w:spacing w:before="0" w:after="120"/>
      <w:ind w:left="283" w:hanging="0"/>
    </w:pPr>
    <w:rPr>
      <w:rFonts w:eastAsia="Times New Roman" w:cs="Times New Roman"/>
      <w:szCs w:val="24"/>
    </w:rPr>
  </w:style>
  <w:style w:type="paragraph" w:styleId="312" w:customStyle="1">
    <w:name w:val="31"/>
    <w:basedOn w:val="Normal"/>
    <w:qFormat/>
    <w:rsid w:val="00633e61"/>
    <w:pPr>
      <w:spacing w:before="0" w:after="120"/>
      <w:ind w:left="283" w:hanging="0"/>
    </w:pPr>
    <w:rPr>
      <w:rFonts w:eastAsia="Calibri" w:cs="Times New Roman"/>
      <w:sz w:val="16"/>
      <w:szCs w:val="16"/>
    </w:rPr>
  </w:style>
  <w:style w:type="paragraph" w:styleId="313" w:customStyle="1">
    <w:name w:val="Основной текст с отступом 31"/>
    <w:basedOn w:val="Normal"/>
    <w:qFormat/>
    <w:rsid w:val="00633e61"/>
    <w:pPr>
      <w:suppressAutoHyphens w:val="true"/>
      <w:spacing w:before="0" w:after="120"/>
      <w:ind w:left="283" w:hanging="0"/>
    </w:pPr>
    <w:rPr>
      <w:rFonts w:eastAsia="Times New Roman" w:cs="Times New Roman"/>
      <w:sz w:val="16"/>
      <w:szCs w:val="16"/>
      <w:lang w:eastAsia="ar-SA"/>
    </w:rPr>
  </w:style>
  <w:style w:type="paragraph" w:styleId="Style56">
    <w:name w:val="Title"/>
    <w:basedOn w:val="Normal"/>
    <w:link w:val="afd"/>
    <w:uiPriority w:val="10"/>
    <w:qFormat/>
    <w:rsid w:val="00633e61"/>
    <w:pPr>
      <w:pBdr>
        <w:bottom w:val="single" w:sz="8" w:space="4" w:color="4F81BD"/>
      </w:pBdr>
      <w:spacing w:before="0" w:after="300"/>
      <w:contextualSpacing/>
    </w:pPr>
    <w:rPr>
      <w:rFonts w:eastAsia="Times New Roman" w:cs="Times New Roman"/>
      <w:spacing w:val="5"/>
      <w:szCs w:val="52"/>
    </w:rPr>
  </w:style>
  <w:style w:type="paragraph" w:styleId="43">
    <w:name w:val="TOC 4"/>
    <w:basedOn w:val="Normal"/>
    <w:autoRedefine/>
    <w:uiPriority w:val="39"/>
    <w:unhideWhenUsed/>
    <w:rsid w:val="00633e61"/>
    <w:pPr>
      <w:spacing w:before="0" w:after="100"/>
      <w:ind w:left="660" w:hanging="0"/>
    </w:pPr>
    <w:rPr/>
  </w:style>
  <w:style w:type="paragraph" w:styleId="52">
    <w:name w:val="TOC 5"/>
    <w:basedOn w:val="Normal"/>
    <w:autoRedefine/>
    <w:uiPriority w:val="39"/>
    <w:unhideWhenUsed/>
    <w:rsid w:val="00633e61"/>
    <w:pPr>
      <w:spacing w:before="0" w:after="100"/>
      <w:ind w:left="880" w:hanging="0"/>
    </w:pPr>
    <w:rPr/>
  </w:style>
  <w:style w:type="paragraph" w:styleId="62">
    <w:name w:val="TOC 6"/>
    <w:basedOn w:val="Normal"/>
    <w:autoRedefine/>
    <w:uiPriority w:val="39"/>
    <w:unhideWhenUsed/>
    <w:rsid w:val="00633e61"/>
    <w:pPr>
      <w:spacing w:before="0" w:after="100"/>
      <w:ind w:left="1100" w:hanging="0"/>
    </w:pPr>
    <w:rPr/>
  </w:style>
  <w:style w:type="paragraph" w:styleId="72">
    <w:name w:val="TOC 7"/>
    <w:basedOn w:val="Normal"/>
    <w:autoRedefine/>
    <w:uiPriority w:val="39"/>
    <w:unhideWhenUsed/>
    <w:rsid w:val="00633e61"/>
    <w:pPr>
      <w:spacing w:before="0" w:after="100"/>
      <w:ind w:left="1320" w:hanging="0"/>
    </w:pPr>
    <w:rPr/>
  </w:style>
  <w:style w:type="paragraph" w:styleId="82">
    <w:name w:val="TOC 8"/>
    <w:basedOn w:val="Normal"/>
    <w:autoRedefine/>
    <w:uiPriority w:val="39"/>
    <w:unhideWhenUsed/>
    <w:rsid w:val="00633e61"/>
    <w:pPr>
      <w:spacing w:before="0" w:after="100"/>
      <w:ind w:left="1540" w:hanging="0"/>
    </w:pPr>
    <w:rPr/>
  </w:style>
  <w:style w:type="paragraph" w:styleId="92">
    <w:name w:val="TOC 9"/>
    <w:basedOn w:val="Normal"/>
    <w:autoRedefine/>
    <w:uiPriority w:val="39"/>
    <w:unhideWhenUsed/>
    <w:rsid w:val="00633e61"/>
    <w:pPr>
      <w:spacing w:before="0" w:after="100"/>
      <w:ind w:left="1760" w:hanging="0"/>
    </w:pPr>
    <w:rPr/>
  </w:style>
  <w:style w:type="paragraph" w:styleId="29" w:customStyle="1">
    <w:name w:val="Знак Знак Знак2 Знак Знак Знак Знак"/>
    <w:basedOn w:val="Normal"/>
    <w:qFormat/>
    <w:rsid w:val="00232965"/>
    <w:pPr>
      <w:spacing w:lineRule="exact" w:line="240" w:before="0" w:after="160"/>
    </w:pPr>
    <w:rPr>
      <w:rFonts w:eastAsia="Times New Roman" w:cs="Times New Roman"/>
      <w:sz w:val="24"/>
      <w:szCs w:val="20"/>
      <w:lang w:val="en-US" w:eastAsia="en-US"/>
    </w:rPr>
  </w:style>
  <w:style w:type="paragraph" w:styleId="BodyText3">
    <w:name w:val="Body Text 3"/>
    <w:basedOn w:val="Normal"/>
    <w:link w:val="36"/>
    <w:unhideWhenUsed/>
    <w:qFormat/>
    <w:rsid w:val="002618b1"/>
    <w:pPr>
      <w:spacing w:before="0" w:after="120"/>
    </w:pPr>
    <w:rPr>
      <w:sz w:val="16"/>
      <w:szCs w:val="16"/>
    </w:rPr>
  </w:style>
  <w:style w:type="paragraph" w:styleId="BodyText2">
    <w:name w:val="Body Text 2"/>
    <w:basedOn w:val="Normal"/>
    <w:link w:val="28"/>
    <w:qFormat/>
    <w:rsid w:val="002618b1"/>
    <w:pPr>
      <w:spacing w:lineRule="auto" w:line="480" w:before="0" w:after="120"/>
    </w:pPr>
    <w:rPr>
      <w:rFonts w:eastAsia="Times New Roman" w:cs="Times New Roman"/>
      <w:sz w:val="20"/>
      <w:szCs w:val="20"/>
    </w:rPr>
  </w:style>
  <w:style w:type="paragraph" w:styleId="BodyTextIndent2">
    <w:name w:val="Body Text Indent 2"/>
    <w:basedOn w:val="Normal"/>
    <w:link w:val="2a"/>
    <w:uiPriority w:val="99"/>
    <w:qFormat/>
    <w:rsid w:val="002618b1"/>
    <w:pPr>
      <w:spacing w:lineRule="auto" w:line="480" w:before="0" w:after="120"/>
      <w:ind w:left="283" w:hanging="0"/>
    </w:pPr>
    <w:rPr>
      <w:rFonts w:eastAsia="Times New Roman" w:cs="Times New Roman"/>
      <w:sz w:val="20"/>
      <w:szCs w:val="20"/>
    </w:rPr>
  </w:style>
  <w:style w:type="paragraph" w:styleId="321" w:customStyle="1">
    <w:name w:val="Основной текст с отступом 32"/>
    <w:basedOn w:val="Normal"/>
    <w:qFormat/>
    <w:rsid w:val="002618b1"/>
    <w:pPr>
      <w:ind w:left="9356" w:hanging="0"/>
    </w:pPr>
    <w:rPr>
      <w:rFonts w:eastAsia="Times New Roman" w:cs="Times New Roman"/>
      <w:sz w:val="20"/>
      <w:szCs w:val="20"/>
    </w:rPr>
  </w:style>
  <w:style w:type="paragraph" w:styleId="Endnotetext">
    <w:name w:val="endnote text"/>
    <w:basedOn w:val="Normal"/>
    <w:link w:val="aff7"/>
    <w:qFormat/>
    <w:rsid w:val="002618b1"/>
    <w:pPr/>
    <w:rPr>
      <w:rFonts w:eastAsia="Times New Roman" w:cs="Times New Roman"/>
      <w:sz w:val="20"/>
      <w:szCs w:val="20"/>
    </w:rPr>
  </w:style>
  <w:style w:type="paragraph" w:styleId="BodyTextIndent3">
    <w:name w:val="Body Text Indent 3"/>
    <w:basedOn w:val="Normal"/>
    <w:link w:val="38"/>
    <w:qFormat/>
    <w:rsid w:val="002618b1"/>
    <w:pPr>
      <w:ind w:left="9356" w:hanging="0"/>
    </w:pPr>
    <w:rPr>
      <w:rFonts w:eastAsia="Times New Roman" w:cs="Times New Roman"/>
      <w:sz w:val="20"/>
      <w:szCs w:val="20"/>
    </w:rPr>
  </w:style>
  <w:style w:type="paragraph" w:styleId="Annotationtext">
    <w:name w:val="annotation text"/>
    <w:basedOn w:val="Normal"/>
    <w:link w:val="aff9"/>
    <w:semiHidden/>
    <w:qFormat/>
    <w:rsid w:val="002618b1"/>
    <w:pPr/>
    <w:rPr>
      <w:rFonts w:eastAsia="Times New Roman" w:cs="Times New Roman"/>
      <w:sz w:val="20"/>
      <w:szCs w:val="20"/>
    </w:rPr>
  </w:style>
  <w:style w:type="paragraph" w:styleId="Fn2r" w:customStyle="1">
    <w:name w:val="fn2r"/>
    <w:basedOn w:val="Normal"/>
    <w:qFormat/>
    <w:rsid w:val="00bf4805"/>
    <w:pPr>
      <w:spacing w:beforeAutospacing="1" w:afterAutospacing="1"/>
    </w:pPr>
    <w:rPr>
      <w:rFonts w:eastAsia="Times New Roman" w:cs="Times New Roman"/>
      <w:sz w:val="24"/>
      <w:szCs w:val="24"/>
    </w:rPr>
  </w:style>
  <w:style w:type="paragraph" w:styleId="117" w:customStyle="1">
    <w:name w:val="Обычный1"/>
    <w:link w:val="Normal"/>
    <w:qFormat/>
    <w:rsid w:val="001368e6"/>
    <w:pPr>
      <w:widowControl/>
      <w:suppressAutoHyphens w:val="true"/>
      <w:bidi w:val="0"/>
      <w:spacing w:lineRule="auto" w:line="240" w:before="100" w:after="100"/>
      <w:jc w:val="left"/>
    </w:pPr>
    <w:rPr>
      <w:rFonts w:ascii="Times New Roman" w:hAnsi="Times New Roman" w:eastAsia="Arial" w:cs="Times New Roman"/>
      <w:color w:val="auto"/>
      <w:sz w:val="24"/>
      <w:szCs w:val="20"/>
      <w:lang w:eastAsia="ar-SA" w:val="ru-RU" w:bidi="ar-SA"/>
    </w:rPr>
  </w:style>
  <w:style w:type="paragraph" w:styleId="Default" w:customStyle="1">
    <w:name w:val="Default"/>
    <w:qFormat/>
    <w:rsid w:val="009b7f05"/>
    <w:pPr>
      <w:widowControl/>
      <w:bidi w:val="0"/>
      <w:spacing w:lineRule="auto" w:line="240" w:before="0" w:after="0"/>
      <w:jc w:val="left"/>
    </w:pPr>
    <w:rPr>
      <w:rFonts w:ascii="Times New Roman" w:hAnsi="Times New Roman" w:cs="Times New Roman" w:eastAsia=""/>
      <w:color w:val="000000"/>
      <w:sz w:val="24"/>
      <w:szCs w:val="24"/>
      <w:lang w:val="ru-RU" w:eastAsia="ru-RU" w:bidi="ar-SA"/>
    </w:rPr>
  </w:style>
  <w:style w:type="paragraph" w:styleId="Style57" w:customStyle="1">
    <w:name w:val="??????? (???)"/>
    <w:basedOn w:val="Normal"/>
    <w:qFormat/>
    <w:rsid w:val="00663b51"/>
    <w:pPr>
      <w:suppressAutoHyphens w:val="true"/>
      <w:overflowPunct w:val="true"/>
      <w:spacing w:before="45" w:after="280"/>
      <w:textAlignment w:val="baseline"/>
    </w:pPr>
    <w:rPr>
      <w:rFonts w:eastAsia="Times New Roman" w:cs="Times New Roman"/>
      <w:sz w:val="24"/>
      <w:szCs w:val="20"/>
      <w:lang w:eastAsia="ar-SA"/>
    </w:rPr>
  </w:style>
  <w:style w:type="paragraph" w:styleId="Style91" w:customStyle="1">
    <w:name w:val="Style9"/>
    <w:basedOn w:val="Normal"/>
    <w:qFormat/>
    <w:rsid w:val="00663b51"/>
    <w:pPr>
      <w:widowControl w:val="false"/>
      <w:spacing w:lineRule="exact" w:line="448"/>
      <w:ind w:firstLine="533"/>
    </w:pPr>
    <w:rPr>
      <w:rFonts w:ascii="Arial" w:hAnsi="Arial" w:eastAsia="Times New Roman" w:cs="Arial"/>
      <w:sz w:val="24"/>
      <w:szCs w:val="24"/>
      <w:lang w:eastAsia="ar-SA"/>
    </w:rPr>
  </w:style>
  <w:style w:type="paragraph" w:styleId="ConsPlusNonformat" w:customStyle="1">
    <w:name w:val="ConsPlusNonformat"/>
    <w:uiPriority w:val="99"/>
    <w:qFormat/>
    <w:rsid w:val="00663b51"/>
    <w:pPr>
      <w:widowControl w:val="false"/>
      <w:bidi w:val="0"/>
      <w:spacing w:lineRule="auto" w:line="240" w:before="0" w:after="0"/>
      <w:jc w:val="both"/>
    </w:pPr>
    <w:rPr>
      <w:rFonts w:ascii="Courier New" w:hAnsi="Courier New" w:eastAsia="Times New Roman" w:cs="Courier New"/>
      <w:color w:val="auto"/>
      <w:sz w:val="20"/>
      <w:szCs w:val="20"/>
      <w:lang w:val="ru-RU" w:eastAsia="ru-RU" w:bidi="ar-SA"/>
    </w:rPr>
  </w:style>
  <w:style w:type="paragraph" w:styleId="118" w:customStyle="1">
    <w:name w:val="Пункт1"/>
    <w:basedOn w:val="Normal"/>
    <w:qFormat/>
    <w:rsid w:val="00663b51"/>
    <w:pPr>
      <w:widowControl w:val="false"/>
      <w:tabs>
        <w:tab w:val="left" w:pos="1134" w:leader="none"/>
      </w:tabs>
      <w:spacing w:before="240" w:after="0"/>
      <w:ind w:left="0" w:firstLine="720"/>
    </w:pPr>
    <w:rPr>
      <w:rFonts w:eastAsia="Times New Roman" w:cs="Times New Roman"/>
      <w:b/>
      <w:sz w:val="24"/>
      <w:szCs w:val="20"/>
    </w:rPr>
  </w:style>
  <w:style w:type="paragraph" w:styleId="210" w:customStyle="1">
    <w:name w:val="Пункт2"/>
    <w:basedOn w:val="Normal"/>
    <w:qFormat/>
    <w:rsid w:val="00663b51"/>
    <w:pPr>
      <w:widowControl w:val="false"/>
      <w:tabs>
        <w:tab w:val="left" w:pos="426" w:leader="none"/>
      </w:tabs>
    </w:pPr>
    <w:rPr>
      <w:rFonts w:eastAsia="Times New Roman" w:cs="Times New Roman"/>
      <w:sz w:val="24"/>
      <w:szCs w:val="20"/>
    </w:rPr>
  </w:style>
  <w:style w:type="paragraph" w:styleId="Style58" w:customStyle="1">
    <w:name w:val="Таблица"/>
    <w:basedOn w:val="Normal"/>
    <w:link w:val="affd"/>
    <w:qFormat/>
    <w:rsid w:val="00663b51"/>
    <w:pPr>
      <w:spacing w:before="80" w:after="80"/>
      <w:jc w:val="center"/>
    </w:pPr>
    <w:rPr>
      <w:rFonts w:ascii="Arial" w:hAnsi="Arial" w:eastAsia="Times New Roman" w:cs="Times New Roman"/>
      <w:szCs w:val="20"/>
    </w:rPr>
  </w:style>
  <w:style w:type="paragraph" w:styleId="211" w:customStyle="1">
    <w:name w:val="заголовок 2"/>
    <w:basedOn w:val="Normal"/>
    <w:qFormat/>
    <w:rsid w:val="00663b51"/>
    <w:pPr>
      <w:keepNext/>
      <w:spacing w:before="240" w:after="120"/>
      <w:jc w:val="center"/>
      <w:outlineLvl w:val="1"/>
    </w:pPr>
    <w:rPr>
      <w:rFonts w:eastAsia="Times New Roman" w:cs="Arial"/>
      <w:b/>
      <w:iCs/>
      <w:szCs w:val="24"/>
    </w:rPr>
  </w:style>
  <w:style w:type="paragraph" w:styleId="119" w:customStyle="1">
    <w:name w:val="Штамп1"/>
    <w:basedOn w:val="Normal"/>
    <w:qFormat/>
    <w:rsid w:val="00663b51"/>
    <w:pPr>
      <w:widowControl w:val="false"/>
      <w:jc w:val="center"/>
    </w:pPr>
    <w:rPr>
      <w:rFonts w:eastAsia="Times New Roman" w:cs="Times New Roman"/>
      <w:sz w:val="24"/>
      <w:szCs w:val="20"/>
    </w:rPr>
  </w:style>
  <w:style w:type="paragraph" w:styleId="Index1">
    <w:name w:val="index 1"/>
    <w:basedOn w:val="Normal"/>
    <w:autoRedefine/>
    <w:unhideWhenUsed/>
    <w:qFormat/>
    <w:rsid w:val="00663b51"/>
    <w:pPr>
      <w:ind w:left="240" w:hanging="240"/>
    </w:pPr>
    <w:rPr>
      <w:rFonts w:eastAsia="Times New Roman" w:cs="Times New Roman"/>
      <w:sz w:val="24"/>
      <w:szCs w:val="24"/>
    </w:rPr>
  </w:style>
  <w:style w:type="paragraph" w:styleId="NormalIndent">
    <w:name w:val="Normal Indent"/>
    <w:basedOn w:val="Normal"/>
    <w:unhideWhenUsed/>
    <w:qFormat/>
    <w:rsid w:val="00663b51"/>
    <w:pPr>
      <w:ind w:left="720" w:hanging="0"/>
    </w:pPr>
    <w:rPr>
      <w:rFonts w:eastAsia="Times New Roman" w:cs="Times New Roman"/>
      <w:sz w:val="20"/>
      <w:szCs w:val="20"/>
    </w:rPr>
  </w:style>
  <w:style w:type="paragraph" w:styleId="ListBullet">
    <w:name w:val="List Bullet"/>
    <w:basedOn w:val="Normal"/>
    <w:autoRedefine/>
    <w:unhideWhenUsed/>
    <w:qFormat/>
    <w:rsid w:val="00663b51"/>
    <w:pPr>
      <w:tabs>
        <w:tab w:val="left" w:pos="0" w:leader="none"/>
      </w:tabs>
      <w:spacing w:lineRule="auto" w:line="360"/>
    </w:pPr>
    <w:rPr>
      <w:rFonts w:eastAsia="Times New Roman" w:cs="Times New Roman"/>
      <w:sz w:val="24"/>
      <w:szCs w:val="20"/>
    </w:rPr>
  </w:style>
  <w:style w:type="paragraph" w:styleId="212">
    <w:name w:val="List Bullet 3"/>
    <w:basedOn w:val="Normal"/>
    <w:unhideWhenUsed/>
    <w:rsid w:val="00663b51"/>
    <w:pPr>
      <w:ind w:left="566" w:hanging="283"/>
    </w:pPr>
    <w:rPr>
      <w:rFonts w:eastAsia="Times New Roman" w:cs="Times New Roman"/>
      <w:sz w:val="32"/>
      <w:szCs w:val="20"/>
    </w:rPr>
  </w:style>
  <w:style w:type="paragraph" w:styleId="35">
    <w:name w:val="List Bullet 4"/>
    <w:basedOn w:val="Normal"/>
    <w:unhideWhenUsed/>
    <w:rsid w:val="00663b51"/>
    <w:pPr>
      <w:ind w:left="849" w:hanging="283"/>
    </w:pPr>
    <w:rPr>
      <w:rFonts w:eastAsia="Times New Roman" w:cs="Times New Roman"/>
      <w:sz w:val="32"/>
      <w:szCs w:val="20"/>
    </w:rPr>
  </w:style>
  <w:style w:type="paragraph" w:styleId="ListBullet2">
    <w:name w:val="List Bullet 2"/>
    <w:basedOn w:val="Normal"/>
    <w:autoRedefine/>
    <w:unhideWhenUsed/>
    <w:qFormat/>
    <w:rsid w:val="00663b51"/>
    <w:pPr>
      <w:spacing w:lineRule="auto" w:line="360"/>
      <w:ind w:left="0" w:firstLine="709"/>
      <w:outlineLvl w:val="0"/>
    </w:pPr>
    <w:rPr>
      <w:rFonts w:eastAsia="Times New Roman" w:cs="Times New Roman"/>
      <w:sz w:val="24"/>
      <w:szCs w:val="20"/>
    </w:rPr>
  </w:style>
  <w:style w:type="paragraph" w:styleId="ListBullet3">
    <w:name w:val="List Bullet 3"/>
    <w:basedOn w:val="Normal"/>
    <w:autoRedefine/>
    <w:unhideWhenUsed/>
    <w:qFormat/>
    <w:rsid w:val="00663b51"/>
    <w:pPr>
      <w:spacing w:lineRule="auto" w:line="360"/>
      <w:ind w:left="0" w:firstLine="709"/>
    </w:pPr>
    <w:rPr>
      <w:rFonts w:eastAsia="Times New Roman" w:cs="Times New Roman"/>
      <w:b/>
      <w:bCs/>
      <w:sz w:val="24"/>
      <w:szCs w:val="20"/>
    </w:rPr>
  </w:style>
  <w:style w:type="paragraph" w:styleId="ListBullet4">
    <w:name w:val="List Bullet 4"/>
    <w:basedOn w:val="Normal"/>
    <w:autoRedefine/>
    <w:unhideWhenUsed/>
    <w:qFormat/>
    <w:rsid w:val="00663b51"/>
    <w:pPr>
      <w:tabs>
        <w:tab w:val="left" w:pos="0" w:leader="none"/>
      </w:tabs>
      <w:spacing w:lineRule="auto" w:line="360"/>
      <w:ind w:left="0" w:firstLine="566"/>
    </w:pPr>
    <w:rPr>
      <w:rFonts w:eastAsia="Times New Roman" w:cs="Times New Roman"/>
      <w:sz w:val="24"/>
      <w:szCs w:val="20"/>
    </w:rPr>
  </w:style>
  <w:style w:type="paragraph" w:styleId="Style59">
    <w:name w:val="Signature"/>
    <w:basedOn w:val="Normal"/>
    <w:link w:val="afff1"/>
    <w:unhideWhenUsed/>
    <w:rsid w:val="00663b51"/>
    <w:pPr>
      <w:ind w:left="4252" w:hanging="0"/>
    </w:pPr>
    <w:rPr>
      <w:rFonts w:eastAsia="Times New Roman" w:cs="Times New Roman"/>
      <w:sz w:val="24"/>
      <w:szCs w:val="24"/>
    </w:rPr>
  </w:style>
  <w:style w:type="paragraph" w:styleId="ListContinue">
    <w:name w:val="List Continue"/>
    <w:basedOn w:val="Normal"/>
    <w:unhideWhenUsed/>
    <w:qFormat/>
    <w:rsid w:val="00663b51"/>
    <w:pPr>
      <w:spacing w:before="0" w:after="120"/>
      <w:ind w:left="283" w:hanging="0"/>
    </w:pPr>
    <w:rPr>
      <w:rFonts w:eastAsia="Times New Roman" w:cs="Times New Roman"/>
      <w:sz w:val="32"/>
      <w:szCs w:val="20"/>
    </w:rPr>
  </w:style>
  <w:style w:type="paragraph" w:styleId="ListContinue2">
    <w:name w:val="List Continue 2"/>
    <w:basedOn w:val="Normal"/>
    <w:unhideWhenUsed/>
    <w:qFormat/>
    <w:rsid w:val="00663b51"/>
    <w:pPr>
      <w:spacing w:before="0" w:after="120"/>
      <w:ind w:left="566" w:hanging="0"/>
    </w:pPr>
    <w:rPr>
      <w:rFonts w:eastAsia="Times New Roman" w:cs="Times New Roman"/>
      <w:sz w:val="32"/>
      <w:szCs w:val="20"/>
    </w:rPr>
  </w:style>
  <w:style w:type="paragraph" w:styleId="Style60">
    <w:name w:val="Subtitle"/>
    <w:basedOn w:val="Normal"/>
    <w:link w:val="afff4"/>
    <w:qFormat/>
    <w:rsid w:val="00663b51"/>
    <w:pPr>
      <w:spacing w:lineRule="auto" w:line="360"/>
      <w:ind w:firstLine="720"/>
      <w:jc w:val="center"/>
    </w:pPr>
    <w:rPr>
      <w:rFonts w:eastAsia="Times New Roman" w:cs="Times New Roman"/>
      <w:b/>
      <w:sz w:val="24"/>
      <w:szCs w:val="20"/>
    </w:rPr>
  </w:style>
  <w:style w:type="paragraph" w:styleId="BlockText">
    <w:name w:val="Block Text"/>
    <w:basedOn w:val="Normal"/>
    <w:unhideWhenUsed/>
    <w:qFormat/>
    <w:rsid w:val="00663b51"/>
    <w:pPr>
      <w:ind w:left="1134" w:right="1134" w:hanging="0"/>
      <w:jc w:val="center"/>
    </w:pPr>
    <w:rPr>
      <w:rFonts w:eastAsia="Times New Roman" w:cs="Times New Roman"/>
      <w:sz w:val="24"/>
      <w:szCs w:val="20"/>
      <w:lang w:val="en-US"/>
    </w:rPr>
  </w:style>
  <w:style w:type="paragraph" w:styleId="DocumentMap">
    <w:name w:val="Document Map"/>
    <w:basedOn w:val="Normal"/>
    <w:link w:val="afff7"/>
    <w:unhideWhenUsed/>
    <w:qFormat/>
    <w:rsid w:val="00663b51"/>
    <w:pPr>
      <w:shd w:val="clear" w:color="auto" w:fill="000080"/>
    </w:pPr>
    <w:rPr>
      <w:rFonts w:ascii="Tahoma" w:hAnsi="Tahoma" w:eastAsia="Times New Roman" w:cs="Tahoma"/>
      <w:sz w:val="20"/>
      <w:szCs w:val="20"/>
    </w:rPr>
  </w:style>
  <w:style w:type="paragraph" w:styleId="PlainText">
    <w:name w:val="Plain Text"/>
    <w:basedOn w:val="Normal"/>
    <w:link w:val="afff9"/>
    <w:unhideWhenUsed/>
    <w:qFormat/>
    <w:rsid w:val="00663b51"/>
    <w:pPr/>
    <w:rPr>
      <w:rFonts w:ascii="Courier New" w:hAnsi="Courier New" w:eastAsia="Times New Roman" w:cs="Courier New"/>
      <w:sz w:val="20"/>
      <w:szCs w:val="20"/>
    </w:rPr>
  </w:style>
  <w:style w:type="paragraph" w:styleId="Style61" w:customStyle="1">
    <w:name w:val="Краткий обратный адрес"/>
    <w:basedOn w:val="Normal"/>
    <w:qFormat/>
    <w:rsid w:val="00663b51"/>
    <w:pPr/>
    <w:rPr>
      <w:rFonts w:eastAsia="Times New Roman" w:cs="Times New Roman"/>
      <w:sz w:val="24"/>
      <w:szCs w:val="24"/>
    </w:rPr>
  </w:style>
  <w:style w:type="paragraph" w:styleId="PP" w:customStyle="1">
    <w:name w:val="Строка PP"/>
    <w:basedOn w:val="Style59"/>
    <w:qFormat/>
    <w:rsid w:val="00663b51"/>
    <w:pPr/>
    <w:rPr/>
  </w:style>
  <w:style w:type="paragraph" w:styleId="Style62" w:customStyle="1">
    <w:name w:val="Адресат"/>
    <w:basedOn w:val="Normal"/>
    <w:qFormat/>
    <w:rsid w:val="00663b51"/>
    <w:pPr/>
    <w:rPr>
      <w:rFonts w:eastAsia="Times New Roman" w:cs="Times New Roman"/>
      <w:sz w:val="24"/>
      <w:szCs w:val="24"/>
    </w:rPr>
  </w:style>
  <w:style w:type="paragraph" w:styleId="213" w:customStyle="1">
    <w:name w:val="Штамп2"/>
    <w:basedOn w:val="2"/>
    <w:qFormat/>
    <w:rsid w:val="00663b51"/>
    <w:pPr>
      <w:keepLines w:val="false"/>
      <w:numPr>
        <w:ilvl w:val="0"/>
        <w:numId w:val="0"/>
      </w:numPr>
      <w:spacing w:before="0" w:after="0"/>
      <w:ind w:left="34" w:right="34" w:hanging="0"/>
    </w:pPr>
    <w:rPr>
      <w:rFonts w:eastAsia="Times New Roman" w:cs="Times New Roman"/>
      <w:bCs w:val="false"/>
      <w:sz w:val="24"/>
      <w:szCs w:val="20"/>
    </w:rPr>
  </w:style>
  <w:style w:type="paragraph" w:styleId="36" w:customStyle="1">
    <w:name w:val="Штам3"/>
    <w:basedOn w:val="Normal"/>
    <w:qFormat/>
    <w:rsid w:val="00663b51"/>
    <w:pPr>
      <w:ind w:left="34" w:right="34" w:hanging="0"/>
      <w:jc w:val="center"/>
    </w:pPr>
    <w:rPr>
      <w:rFonts w:eastAsia="Times New Roman" w:cs="Times New Roman"/>
      <w:sz w:val="16"/>
      <w:szCs w:val="20"/>
    </w:rPr>
  </w:style>
  <w:style w:type="paragraph" w:styleId="44" w:customStyle="1">
    <w:name w:val="Штам4"/>
    <w:basedOn w:val="Normal"/>
    <w:qFormat/>
    <w:rsid w:val="00663b51"/>
    <w:pPr>
      <w:spacing w:before="120" w:after="0"/>
      <w:ind w:left="-227" w:right="-227" w:hanging="0"/>
    </w:pPr>
    <w:rPr>
      <w:rFonts w:eastAsia="Times New Roman" w:cs="Times New Roman"/>
      <w:sz w:val="16"/>
      <w:szCs w:val="20"/>
    </w:rPr>
  </w:style>
  <w:style w:type="paragraph" w:styleId="Style63" w:customStyle="1">
    <w:name w:val="Оновкка"/>
    <w:qFormat/>
    <w:rsid w:val="00663b51"/>
    <w:pPr>
      <w:widowControl/>
      <w:bidi w:val="0"/>
      <w:spacing w:lineRule="auto" w:line="240" w:before="0" w:after="0"/>
      <w:ind w:firstLine="709"/>
      <w:jc w:val="both"/>
    </w:pPr>
    <w:rPr>
      <w:rFonts w:ascii="Times New Roman" w:hAnsi="Times New Roman" w:eastAsia="Times New Roman" w:cs="Times New Roman"/>
      <w:color w:val="auto"/>
      <w:sz w:val="24"/>
      <w:szCs w:val="28"/>
      <w:lang w:val="ru-RU" w:eastAsia="ru-RU" w:bidi="ar-SA"/>
    </w:rPr>
  </w:style>
  <w:style w:type="paragraph" w:styleId="214" w:customStyle="1">
    <w:name w:val="Основной текст с отступом 21"/>
    <w:basedOn w:val="Normal"/>
    <w:qFormat/>
    <w:rsid w:val="00663b51"/>
    <w:pPr>
      <w:widowControl w:val="false"/>
      <w:spacing w:lineRule="auto" w:line="259"/>
      <w:ind w:left="160" w:firstLine="700"/>
    </w:pPr>
    <w:rPr>
      <w:rFonts w:eastAsia="Times New Roman" w:cs="Times New Roman"/>
      <w:szCs w:val="20"/>
    </w:rPr>
  </w:style>
  <w:style w:type="paragraph" w:styleId="215" w:customStyle="1">
    <w:name w:val="Основной текст 21"/>
    <w:basedOn w:val="Normal"/>
    <w:qFormat/>
    <w:rsid w:val="00663b51"/>
    <w:pPr>
      <w:overflowPunct w:val="true"/>
    </w:pPr>
    <w:rPr>
      <w:rFonts w:eastAsia="Times New Roman" w:cs="Times New Roman"/>
      <w:szCs w:val="20"/>
    </w:rPr>
  </w:style>
  <w:style w:type="paragraph" w:styleId="Style64" w:customStyle="1">
    <w:name w:val="Заголовок статьи"/>
    <w:basedOn w:val="Normal"/>
    <w:qFormat/>
    <w:rsid w:val="00663b51"/>
    <w:pPr>
      <w:widowControl w:val="false"/>
      <w:ind w:left="1612" w:hanging="892"/>
    </w:pPr>
    <w:rPr>
      <w:rFonts w:ascii="Arial" w:hAnsi="Arial" w:eastAsia="Times New Roman" w:cs="Arial"/>
      <w:sz w:val="20"/>
      <w:szCs w:val="20"/>
    </w:rPr>
  </w:style>
  <w:style w:type="paragraph" w:styleId="216" w:customStyle="1">
    <w:name w:val="Заг. уровень 2"/>
    <w:qFormat/>
    <w:rsid w:val="00663b51"/>
    <w:pPr>
      <w:widowControl/>
      <w:bidi w:val="0"/>
      <w:spacing w:lineRule="auto" w:line="240" w:before="0" w:after="0"/>
      <w:jc w:val="center"/>
      <w:outlineLvl w:val="1"/>
    </w:pPr>
    <w:rPr>
      <w:rFonts w:ascii="Times New Roman" w:hAnsi="Times New Roman" w:eastAsia="Times New Roman" w:cs="Times New Roman"/>
      <w:b/>
      <w:color w:val="auto"/>
      <w:sz w:val="24"/>
      <w:szCs w:val="20"/>
      <w:lang w:val="ru-RU" w:eastAsia="ru-RU" w:bidi="ar-SA"/>
    </w:rPr>
  </w:style>
  <w:style w:type="paragraph" w:styleId="Style65" w:customStyle="1">
    <w:name w:val="Таблицы (моноширинный)"/>
    <w:basedOn w:val="Normal"/>
    <w:qFormat/>
    <w:rsid w:val="00663b51"/>
    <w:pPr/>
    <w:rPr>
      <w:rFonts w:ascii="Courier New" w:hAnsi="Courier New" w:eastAsia="Times New Roman" w:cs="Courier New"/>
      <w:sz w:val="20"/>
      <w:szCs w:val="20"/>
    </w:rPr>
  </w:style>
  <w:style w:type="paragraph" w:styleId="120" w:customStyle="1">
    <w:name w:val="Стиль1"/>
    <w:basedOn w:val="Normal"/>
    <w:qFormat/>
    <w:rsid w:val="00663b51"/>
    <w:pPr>
      <w:spacing w:lineRule="auto" w:line="360"/>
      <w:ind w:firstLine="709"/>
      <w:outlineLvl w:val="1"/>
    </w:pPr>
    <w:rPr>
      <w:rFonts w:eastAsia="Times New Roman" w:cs="Times New Roman"/>
      <w:color w:val="000000"/>
      <w:sz w:val="24"/>
      <w:szCs w:val="24"/>
    </w:rPr>
  </w:style>
  <w:style w:type="paragraph" w:styleId="ConsPlusTitle" w:customStyle="1">
    <w:name w:val="ConsPlusTitle"/>
    <w:qFormat/>
    <w:rsid w:val="00663b51"/>
    <w:pPr>
      <w:widowControl w:val="false"/>
      <w:bidi w:val="0"/>
      <w:spacing w:lineRule="auto" w:line="240" w:before="0" w:after="0"/>
      <w:jc w:val="both"/>
    </w:pPr>
    <w:rPr>
      <w:rFonts w:ascii="Arial" w:hAnsi="Arial" w:eastAsia="Times New Roman" w:cs="Arial"/>
      <w:b/>
      <w:bCs/>
      <w:color w:val="auto"/>
      <w:sz w:val="20"/>
      <w:szCs w:val="20"/>
      <w:lang w:val="ru-RU" w:eastAsia="ru-RU" w:bidi="ar-SA"/>
    </w:rPr>
  </w:style>
  <w:style w:type="paragraph" w:styleId="Style66" w:customStyle="1">
    <w:name w:val="Основное"/>
    <w:link w:val="affff"/>
    <w:autoRedefine/>
    <w:qFormat/>
    <w:rsid w:val="00663b51"/>
    <w:pPr>
      <w:widowControl/>
      <w:bidi w:val="0"/>
      <w:spacing w:lineRule="auto" w:line="240" w:before="0" w:after="0"/>
      <w:ind w:firstLine="709"/>
      <w:jc w:val="both"/>
    </w:pPr>
    <w:rPr>
      <w:rFonts w:ascii="Calibri" w:hAnsi="Calibri" w:eastAsia="" w:cs=""/>
      <w:color w:val="000000"/>
      <w:sz w:val="24"/>
      <w:szCs w:val="24"/>
      <w:lang w:val="ru-RU" w:eastAsia="ru-RU" w:bidi="ar-SA"/>
    </w:rPr>
  </w:style>
  <w:style w:type="paragraph" w:styleId="Style67" w:customStyle="1">
    <w:name w:val="Содержимое таблицы"/>
    <w:basedOn w:val="Normal"/>
    <w:qFormat/>
    <w:rsid w:val="00663b51"/>
    <w:pPr>
      <w:suppressLineNumbers/>
      <w:suppressAutoHyphens w:val="true"/>
      <w:overflowPunct w:val="true"/>
      <w:textAlignment w:val="baseline"/>
    </w:pPr>
    <w:rPr>
      <w:rFonts w:eastAsia="Times New Roman" w:cs="Times New Roman"/>
      <w:szCs w:val="20"/>
      <w:lang w:eastAsia="ar-SA"/>
    </w:rPr>
  </w:style>
  <w:style w:type="paragraph" w:styleId="Style68" w:customStyle="1">
    <w:name w:val="Знак"/>
    <w:basedOn w:val="Normal"/>
    <w:qFormat/>
    <w:rsid w:val="00663b51"/>
    <w:pPr>
      <w:spacing w:lineRule="exact" w:line="240"/>
    </w:pPr>
    <w:rPr>
      <w:rFonts w:eastAsia="Times New Roman" w:cs="Times New Roman"/>
      <w:sz w:val="24"/>
      <w:szCs w:val="24"/>
      <w:lang w:val="en-US" w:eastAsia="en-US"/>
    </w:rPr>
  </w:style>
  <w:style w:type="paragraph" w:styleId="S2" w:customStyle="1">
    <w:name w:val="S_Обычный"/>
    <w:basedOn w:val="Normal"/>
    <w:link w:val="S0"/>
    <w:qFormat/>
    <w:rsid w:val="00663b51"/>
    <w:pPr>
      <w:spacing w:lineRule="auto" w:line="360"/>
      <w:ind w:firstLine="709"/>
    </w:pPr>
    <w:rPr>
      <w:rFonts w:eastAsia="Times New Roman" w:cs="Times New Roman"/>
      <w:sz w:val="24"/>
      <w:szCs w:val="24"/>
    </w:rPr>
  </w:style>
  <w:style w:type="paragraph" w:styleId="37" w:customStyle="1">
    <w:name w:val="???????? ????? 3"/>
    <w:basedOn w:val="Normal"/>
    <w:qFormat/>
    <w:rsid w:val="00663b51"/>
    <w:pPr>
      <w:widowControl w:val="false"/>
      <w:suppressAutoHyphens w:val="true"/>
      <w:overflowPunct w:val="true"/>
      <w:spacing w:before="0" w:after="120"/>
      <w:textAlignment w:val="baseline"/>
    </w:pPr>
    <w:rPr>
      <w:rFonts w:eastAsia="Times New Roman" w:cs="Times New Roman"/>
      <w:sz w:val="16"/>
      <w:szCs w:val="20"/>
      <w:lang w:eastAsia="ar-SA"/>
    </w:rPr>
  </w:style>
  <w:style w:type="paragraph" w:styleId="Xl24" w:customStyle="1">
    <w:name w:val="xl24"/>
    <w:basedOn w:val="Normal"/>
    <w:qFormat/>
    <w:rsid w:val="00663b51"/>
    <w:pPr>
      <w:suppressAutoHyphens w:val="true"/>
      <w:overflowPunct w:val="true"/>
      <w:spacing w:before="280" w:after="280"/>
      <w:jc w:val="center"/>
      <w:textAlignment w:val="baseline"/>
    </w:pPr>
    <w:rPr>
      <w:rFonts w:eastAsia="Times New Roman" w:cs="Times New Roman"/>
      <w:sz w:val="24"/>
      <w:szCs w:val="20"/>
      <w:lang w:eastAsia="ar-SA"/>
    </w:rPr>
  </w:style>
  <w:style w:type="paragraph" w:styleId="1110" w:customStyle="1">
    <w:name w:val="Знак1 Знак Знак Знак Знак Знак Знак Знак Знак Знак Знак Знак Знак Знак Знак Знак Знак Знак Знак Знак Знак Знак Знак1 Знак Знак Знак Знак"/>
    <w:basedOn w:val="Normal"/>
    <w:qFormat/>
    <w:rsid w:val="00663b51"/>
    <w:pPr>
      <w:spacing w:lineRule="exact" w:line="240" w:before="0" w:after="160"/>
    </w:pPr>
    <w:rPr>
      <w:rFonts w:ascii="Verdana" w:hAnsi="Verdana" w:eastAsia="Times New Roman" w:cs="Times New Roman"/>
      <w:sz w:val="24"/>
      <w:szCs w:val="24"/>
      <w:lang w:val="en-US" w:eastAsia="en-US"/>
    </w:rPr>
  </w:style>
  <w:style w:type="paragraph" w:styleId="ConsNonformat" w:customStyle="1">
    <w:name w:val="ConsNonformat"/>
    <w:qFormat/>
    <w:rsid w:val="00663b51"/>
    <w:pPr>
      <w:widowControl w:val="false"/>
      <w:bidi w:val="0"/>
      <w:spacing w:lineRule="auto" w:line="240" w:before="0" w:after="0"/>
      <w:ind w:left="0" w:hanging="0"/>
      <w:jc w:val="both"/>
    </w:pPr>
    <w:rPr>
      <w:rFonts w:ascii="Courier New" w:hAnsi="Courier New" w:eastAsia="Times New Roman" w:cs="Courier New"/>
      <w:color w:val="auto"/>
      <w:sz w:val="20"/>
      <w:szCs w:val="20"/>
      <w:lang w:val="ru-RU" w:eastAsia="ru-RU" w:bidi="ar-SA"/>
    </w:rPr>
  </w:style>
  <w:style w:type="paragraph" w:styleId="Style69" w:customStyle="1">
    <w:name w:val="Для записок"/>
    <w:basedOn w:val="Normal"/>
    <w:qFormat/>
    <w:rsid w:val="00663b51"/>
    <w:pPr>
      <w:spacing w:before="120" w:after="0"/>
      <w:ind w:firstLine="720"/>
    </w:pPr>
    <w:rPr>
      <w:rFonts w:eastAsia="Times New Roman" w:cs="Times New Roman"/>
      <w:sz w:val="24"/>
      <w:szCs w:val="20"/>
    </w:rPr>
  </w:style>
  <w:style w:type="paragraph" w:styleId="221" w:customStyle="1">
    <w:name w:val="Основной текст 22"/>
    <w:basedOn w:val="117"/>
    <w:qFormat/>
    <w:rsid w:val="00663b51"/>
    <w:pPr>
      <w:overflowPunct w:val="true"/>
      <w:spacing w:before="0" w:after="0"/>
      <w:jc w:val="both"/>
      <w:textAlignment w:val="baseline"/>
    </w:pPr>
    <w:rPr>
      <w:sz w:val="22"/>
    </w:rPr>
  </w:style>
  <w:style w:type="paragraph" w:styleId="FR2" w:customStyle="1">
    <w:name w:val="FR2"/>
    <w:qFormat/>
    <w:rsid w:val="00663b51"/>
    <w:pPr>
      <w:widowControl w:val="false"/>
      <w:suppressAutoHyphens w:val="true"/>
      <w:overflowPunct w:val="true"/>
      <w:bidi w:val="0"/>
      <w:spacing w:lineRule="auto" w:line="240" w:before="120" w:after="0"/>
      <w:ind w:left="560" w:hanging="0"/>
      <w:jc w:val="both"/>
      <w:textAlignment w:val="baseline"/>
    </w:pPr>
    <w:rPr>
      <w:rFonts w:ascii="Times New Roman" w:hAnsi="Times New Roman" w:eastAsia="Arial" w:cs="Times New Roman"/>
      <w:color w:val="auto"/>
      <w:sz w:val="18"/>
      <w:szCs w:val="20"/>
      <w:lang w:eastAsia="ar-SA" w:val="ru-RU" w:bidi="ar-SA"/>
    </w:rPr>
  </w:style>
  <w:style w:type="paragraph" w:styleId="Formattext" w:customStyle="1">
    <w:name w:val="formattext"/>
    <w:qFormat/>
    <w:rsid w:val="00663b51"/>
    <w:pPr>
      <w:widowControl w:val="false"/>
      <w:bidi w:val="0"/>
      <w:spacing w:lineRule="auto" w:line="240" w:before="0" w:after="0"/>
      <w:jc w:val="both"/>
    </w:pPr>
    <w:rPr>
      <w:rFonts w:ascii="Times New Roman" w:hAnsi="Times New Roman" w:eastAsia="Times New Roman" w:cs="Times New Roman"/>
      <w:color w:val="auto"/>
      <w:sz w:val="18"/>
      <w:szCs w:val="18"/>
      <w:lang w:val="ru-RU" w:eastAsia="ru-RU" w:bidi="ar-SA"/>
    </w:rPr>
  </w:style>
  <w:style w:type="paragraph" w:styleId="S31" w:customStyle="1">
    <w:name w:val="S_Нумерованный_3.1"/>
    <w:basedOn w:val="Normal"/>
    <w:qFormat/>
    <w:rsid w:val="00663b51"/>
    <w:pPr>
      <w:tabs>
        <w:tab w:val="left" w:pos="1800" w:leader="none"/>
      </w:tabs>
      <w:suppressAutoHyphens w:val="true"/>
      <w:spacing w:lineRule="auto" w:line="360"/>
      <w:ind w:left="-14976" w:hanging="0"/>
    </w:pPr>
    <w:rPr>
      <w:rFonts w:eastAsia="Times New Roman" w:cs="Times New Roman"/>
      <w:szCs w:val="20"/>
      <w:lang w:eastAsia="ar-SA"/>
    </w:rPr>
  </w:style>
  <w:style w:type="paragraph" w:styleId="Style410" w:customStyle="1">
    <w:name w:val="Style4"/>
    <w:basedOn w:val="Normal"/>
    <w:qFormat/>
    <w:rsid w:val="00663b51"/>
    <w:pPr>
      <w:widowControl w:val="false"/>
      <w:spacing w:lineRule="exact" w:line="432"/>
      <w:ind w:firstLine="178"/>
    </w:pPr>
    <w:rPr>
      <w:rFonts w:eastAsia="Times New Roman" w:cs="Times New Roman"/>
      <w:sz w:val="24"/>
      <w:szCs w:val="24"/>
    </w:rPr>
  </w:style>
  <w:style w:type="paragraph" w:styleId="Style101" w:customStyle="1">
    <w:name w:val="Style10"/>
    <w:basedOn w:val="Normal"/>
    <w:qFormat/>
    <w:rsid w:val="00663b51"/>
    <w:pPr>
      <w:widowControl w:val="false"/>
      <w:spacing w:lineRule="exact" w:line="442"/>
    </w:pPr>
    <w:rPr>
      <w:rFonts w:eastAsia="Times New Roman" w:cs="Times New Roman"/>
      <w:sz w:val="24"/>
      <w:szCs w:val="24"/>
    </w:rPr>
  </w:style>
  <w:style w:type="paragraph" w:styleId="Style111" w:customStyle="1">
    <w:name w:val="Style11"/>
    <w:basedOn w:val="Normal"/>
    <w:qFormat/>
    <w:rsid w:val="00663b51"/>
    <w:pPr>
      <w:widowControl w:val="false"/>
      <w:spacing w:lineRule="exact" w:line="437"/>
      <w:ind w:firstLine="355"/>
    </w:pPr>
    <w:rPr>
      <w:rFonts w:eastAsia="Times New Roman" w:cs="Times New Roman"/>
      <w:sz w:val="24"/>
      <w:szCs w:val="24"/>
    </w:rPr>
  </w:style>
  <w:style w:type="paragraph" w:styleId="Style71" w:customStyle="1">
    <w:name w:val="Style7"/>
    <w:basedOn w:val="Normal"/>
    <w:qFormat/>
    <w:rsid w:val="00663b51"/>
    <w:pPr>
      <w:widowControl w:val="false"/>
      <w:spacing w:lineRule="exact" w:line="427"/>
      <w:ind w:firstLine="710"/>
    </w:pPr>
    <w:rPr>
      <w:rFonts w:eastAsia="Times New Roman" w:cs="Times New Roman"/>
      <w:sz w:val="24"/>
      <w:szCs w:val="24"/>
    </w:rPr>
  </w:style>
  <w:style w:type="paragraph" w:styleId="Style131" w:customStyle="1">
    <w:name w:val="Style13"/>
    <w:basedOn w:val="Normal"/>
    <w:qFormat/>
    <w:rsid w:val="00663b51"/>
    <w:pPr>
      <w:widowControl w:val="false"/>
      <w:spacing w:lineRule="exact" w:line="430"/>
    </w:pPr>
    <w:rPr>
      <w:rFonts w:eastAsia="Times New Roman" w:cs="Times New Roman"/>
      <w:sz w:val="24"/>
      <w:szCs w:val="24"/>
    </w:rPr>
  </w:style>
  <w:style w:type="paragraph" w:styleId="Style141" w:customStyle="1">
    <w:name w:val="Style14"/>
    <w:basedOn w:val="Normal"/>
    <w:qFormat/>
    <w:rsid w:val="00663b51"/>
    <w:pPr>
      <w:widowControl w:val="false"/>
      <w:spacing w:lineRule="exact" w:line="427"/>
      <w:ind w:firstLine="533"/>
    </w:pPr>
    <w:rPr>
      <w:rFonts w:eastAsia="Times New Roman" w:cs="Times New Roman"/>
      <w:sz w:val="24"/>
      <w:szCs w:val="24"/>
    </w:rPr>
  </w:style>
  <w:style w:type="paragraph" w:styleId="Style70" w:customStyle="1">
    <w:name w:val="основной"/>
    <w:basedOn w:val="Style47"/>
    <w:qFormat/>
    <w:rsid w:val="00663b51"/>
    <w:pPr>
      <w:widowControl w:val="false"/>
      <w:spacing w:before="0" w:after="80"/>
      <w:ind w:firstLine="720"/>
    </w:pPr>
    <w:rPr>
      <w:szCs w:val="20"/>
    </w:rPr>
  </w:style>
  <w:style w:type="paragraph" w:styleId="121" w:customStyle="1">
    <w:name w:val="абзац 12"/>
    <w:basedOn w:val="Normal"/>
    <w:qFormat/>
    <w:rsid w:val="00663b51"/>
    <w:pPr>
      <w:overflowPunct w:val="true"/>
      <w:ind w:firstLine="709"/>
    </w:pPr>
    <w:rPr>
      <w:rFonts w:eastAsia="Times New Roman" w:cs="Times New Roman"/>
      <w:szCs w:val="20"/>
    </w:rPr>
  </w:style>
  <w:style w:type="paragraph" w:styleId="122" w:customStyle="1">
    <w:name w:val="Основной текст1"/>
    <w:basedOn w:val="Normal"/>
    <w:qFormat/>
    <w:rsid w:val="00663b51"/>
    <w:pPr/>
    <w:rPr>
      <w:rFonts w:eastAsia="Times New Roman" w:cs="Times New Roman"/>
      <w:sz w:val="24"/>
      <w:szCs w:val="20"/>
    </w:rPr>
  </w:style>
  <w:style w:type="paragraph" w:styleId="FR1" w:customStyle="1">
    <w:name w:val="FR1"/>
    <w:semiHidden/>
    <w:qFormat/>
    <w:rsid w:val="00663b51"/>
    <w:pPr>
      <w:widowControl w:val="false"/>
      <w:bidi w:val="0"/>
      <w:spacing w:lineRule="auto" w:line="338" w:before="220" w:after="0"/>
      <w:jc w:val="both"/>
    </w:pPr>
    <w:rPr>
      <w:rFonts w:ascii="Arial" w:hAnsi="Arial" w:eastAsia="Times New Roman" w:cs="Times New Roman"/>
      <w:color w:val="auto"/>
      <w:sz w:val="20"/>
      <w:szCs w:val="20"/>
      <w:lang w:val="ru-RU" w:eastAsia="ru-RU" w:bidi="ar-SA"/>
    </w:rPr>
  </w:style>
  <w:style w:type="paragraph" w:styleId="MsoNormal" w:customStyle="1">
    <w:name w:val="Основной текст.MsoNormal"/>
    <w:basedOn w:val="Normal"/>
    <w:qFormat/>
    <w:rsid w:val="00663b51"/>
    <w:pPr>
      <w:widowControl w:val="false"/>
      <w:suppressAutoHyphens w:val="true"/>
    </w:pPr>
    <w:rPr>
      <w:rFonts w:eastAsia="Arial Unicode MS" w:cs="Tahoma"/>
      <w:sz w:val="24"/>
      <w:szCs w:val="24"/>
    </w:rPr>
  </w:style>
  <w:style w:type="paragraph" w:styleId="314" w:customStyle="1">
    <w:name w:val="Основной текст 31"/>
    <w:basedOn w:val="Normal"/>
    <w:qFormat/>
    <w:rsid w:val="00663b51"/>
    <w:pPr>
      <w:widowControl w:val="false"/>
      <w:jc w:val="center"/>
    </w:pPr>
    <w:rPr>
      <w:rFonts w:eastAsia="Times New Roman" w:cs="Times New Roman"/>
      <w:sz w:val="32"/>
      <w:szCs w:val="20"/>
    </w:rPr>
  </w:style>
  <w:style w:type="paragraph" w:styleId="Style72" w:customStyle="1">
    <w:name w:val="сп"/>
    <w:basedOn w:val="Normal"/>
    <w:qFormat/>
    <w:rsid w:val="00663b51"/>
    <w:pPr>
      <w:widowControl w:val="false"/>
      <w:tabs>
        <w:tab w:val="left" w:pos="680" w:leader="none"/>
        <w:tab w:val="left" w:pos="1040" w:leader="none"/>
      </w:tabs>
      <w:ind w:left="680" w:hanging="0"/>
    </w:pPr>
    <w:rPr>
      <w:rFonts w:eastAsia="Times New Roman" w:cs="Times New Roman"/>
      <w:sz w:val="24"/>
      <w:szCs w:val="20"/>
    </w:rPr>
  </w:style>
  <w:style w:type="paragraph" w:styleId="73" w:customStyle="1">
    <w:name w:val="7"/>
    <w:basedOn w:val="Normal"/>
    <w:qFormat/>
    <w:rsid w:val="00663b51"/>
    <w:pPr>
      <w:spacing w:before="60" w:after="0"/>
      <w:ind w:left="720" w:hanging="0"/>
    </w:pPr>
    <w:rPr>
      <w:rFonts w:ascii="Times New Roman CYR" w:hAnsi="Times New Roman CYR" w:eastAsia="Times New Roman" w:cs="Times New Roman"/>
      <w:sz w:val="24"/>
      <w:szCs w:val="20"/>
    </w:rPr>
  </w:style>
  <w:style w:type="paragraph" w:styleId="Xl32" w:customStyle="1">
    <w:name w:val="xl32"/>
    <w:basedOn w:val="Normal"/>
    <w:qFormat/>
    <w:rsid w:val="00663b51"/>
    <w:pPr>
      <w:widowControl w:val="false"/>
      <w:spacing w:lineRule="atLeast" w:line="360" w:beforeAutospacing="1" w:afterAutospacing="1"/>
      <w:textAlignment w:val="baseline"/>
    </w:pPr>
    <w:rPr>
      <w:rFonts w:eastAsia="Times New Roman" w:cs="Times New Roman"/>
      <w:b/>
      <w:bCs/>
      <w:sz w:val="24"/>
      <w:szCs w:val="24"/>
    </w:rPr>
  </w:style>
  <w:style w:type="paragraph" w:styleId="Report" w:customStyle="1">
    <w:name w:val="Report"/>
    <w:basedOn w:val="Normal"/>
    <w:qFormat/>
    <w:rsid w:val="00663b51"/>
    <w:pPr>
      <w:widowControl w:val="false"/>
      <w:spacing w:lineRule="auto" w:line="360"/>
      <w:ind w:firstLine="567"/>
      <w:textAlignment w:val="baseline"/>
    </w:pPr>
    <w:rPr>
      <w:rFonts w:eastAsia="Times New Roman" w:cs="Times New Roman"/>
      <w:sz w:val="24"/>
      <w:szCs w:val="20"/>
    </w:rPr>
  </w:style>
  <w:style w:type="paragraph" w:styleId="Style73" w:customStyle="1">
    <w:name w:val="МОЕ"/>
    <w:basedOn w:val="Normal"/>
    <w:qFormat/>
    <w:rsid w:val="00663b51"/>
    <w:pPr>
      <w:ind w:firstLine="709"/>
    </w:pPr>
    <w:rPr>
      <w:rFonts w:eastAsia="Times New Roman" w:cs="Times New Roman"/>
      <w:spacing w:val="10"/>
      <w:szCs w:val="28"/>
    </w:rPr>
  </w:style>
  <w:style w:type="paragraph" w:styleId="FORMATTEXT1" w:customStyle="1">
    <w:name w:val=".FORMATTEXT"/>
    <w:qFormat/>
    <w:rsid w:val="00663b51"/>
    <w:pPr>
      <w:widowControl w:val="false"/>
      <w:bidi w:val="0"/>
      <w:spacing w:lineRule="auto" w:line="240" w:before="0" w:after="0"/>
      <w:jc w:val="both"/>
    </w:pPr>
    <w:rPr>
      <w:rFonts w:ascii="Times New Roman" w:hAnsi="Times New Roman" w:eastAsia="Times New Roman" w:cs="Times New Roman"/>
      <w:color w:val="auto"/>
      <w:sz w:val="24"/>
      <w:szCs w:val="24"/>
      <w:lang w:val="ru-RU" w:eastAsia="ru-RU" w:bidi="ar-SA"/>
    </w:rPr>
  </w:style>
  <w:style w:type="paragraph" w:styleId="Annotationsubject">
    <w:name w:val="annotation subject"/>
    <w:basedOn w:val="Annotationtext"/>
    <w:link w:val="affffd"/>
    <w:semiHidden/>
    <w:qFormat/>
    <w:rsid w:val="00663b51"/>
    <w:pPr>
      <w:suppressAutoHyphens w:val="true"/>
      <w:overflowPunct w:val="true"/>
      <w:textAlignment w:val="baseline"/>
    </w:pPr>
    <w:rPr>
      <w:b/>
      <w:bCs/>
      <w:lang w:eastAsia="ar-SA"/>
    </w:rPr>
  </w:style>
  <w:style w:type="paragraph" w:styleId="Xl67" w:customStyle="1">
    <w:name w:val="xl67"/>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eastAsia="Calibri" w:cs="Times New Roman"/>
      <w:sz w:val="20"/>
      <w:szCs w:val="20"/>
    </w:rPr>
  </w:style>
  <w:style w:type="paragraph" w:styleId="ConsNormal" w:customStyle="1">
    <w:name w:val="ConsNormal"/>
    <w:qFormat/>
    <w:rsid w:val="00663b51"/>
    <w:pPr>
      <w:widowControl w:val="false"/>
      <w:bidi w:val="0"/>
      <w:spacing w:lineRule="auto" w:line="240" w:before="0" w:after="0"/>
      <w:ind w:right="19772" w:firstLine="720"/>
      <w:jc w:val="both"/>
    </w:pPr>
    <w:rPr>
      <w:rFonts w:ascii="Arial" w:hAnsi="Arial" w:eastAsia="Times New Roman" w:cs="Arial"/>
      <w:color w:val="auto"/>
      <w:sz w:val="20"/>
      <w:szCs w:val="20"/>
      <w:lang w:val="ru-RU" w:eastAsia="ru-RU" w:bidi="ar-SA"/>
    </w:rPr>
  </w:style>
  <w:style w:type="paragraph" w:styleId="217" w:customStyle="1">
    <w:name w:val="Обычный2"/>
    <w:qFormat/>
    <w:rsid w:val="00663b51"/>
    <w:pPr>
      <w:widowControl/>
      <w:suppressAutoHyphens w:val="true"/>
      <w:overflowPunct w:val="true"/>
      <w:bidi w:val="0"/>
      <w:spacing w:lineRule="auto" w:line="240" w:before="0" w:after="0"/>
      <w:jc w:val="left"/>
      <w:textAlignment w:val="baseline"/>
    </w:pPr>
    <w:rPr>
      <w:rFonts w:ascii="MS Sans Serif" w:hAnsi="MS Sans Serif" w:eastAsia="Arial" w:cs="Times New Roman"/>
      <w:color w:val="auto"/>
      <w:sz w:val="20"/>
      <w:szCs w:val="20"/>
      <w:lang w:val="en-US" w:eastAsia="ar-SA" w:bidi="ar-SA"/>
    </w:rPr>
  </w:style>
  <w:style w:type="paragraph" w:styleId="222" w:customStyle="1">
    <w:name w:val="Основной текст с отступом 22"/>
    <w:basedOn w:val="Normal"/>
    <w:qFormat/>
    <w:rsid w:val="00663b51"/>
    <w:pPr>
      <w:widowControl w:val="false"/>
      <w:spacing w:lineRule="auto" w:line="259"/>
      <w:ind w:left="160" w:firstLine="700"/>
    </w:pPr>
    <w:rPr>
      <w:rFonts w:eastAsia="Times New Roman" w:cs="Times New Roman"/>
      <w:szCs w:val="20"/>
    </w:rPr>
  </w:style>
  <w:style w:type="paragraph" w:styleId="218" w:customStyle="1">
    <w:name w:val="Название2"/>
    <w:basedOn w:val="Normal"/>
    <w:qFormat/>
    <w:rsid w:val="00663b51"/>
    <w:pPr>
      <w:jc w:val="center"/>
    </w:pPr>
    <w:rPr>
      <w:rFonts w:eastAsia="Times New Roman" w:cs="Times New Roman"/>
      <w:b/>
      <w:sz w:val="24"/>
      <w:szCs w:val="20"/>
      <w:lang w:eastAsia="ar-SA"/>
    </w:rPr>
  </w:style>
  <w:style w:type="paragraph" w:styleId="231" w:customStyle="1">
    <w:name w:val="Основной текст 23"/>
    <w:basedOn w:val="217"/>
    <w:qFormat/>
    <w:rsid w:val="00663b51"/>
    <w:pPr/>
    <w:rPr>
      <w:rFonts w:ascii="Times New Roman" w:hAnsi="Times New Roman"/>
      <w:sz w:val="22"/>
      <w:lang w:val="ru-RU"/>
    </w:rPr>
  </w:style>
  <w:style w:type="paragraph" w:styleId="219" w:customStyle="1">
    <w:name w:val="Основной текст2"/>
    <w:basedOn w:val="Normal"/>
    <w:qFormat/>
    <w:rsid w:val="00663b51"/>
    <w:pPr/>
    <w:rPr>
      <w:rFonts w:eastAsia="Times New Roman" w:cs="Times New Roman"/>
      <w:sz w:val="24"/>
      <w:szCs w:val="20"/>
    </w:rPr>
  </w:style>
  <w:style w:type="paragraph" w:styleId="322" w:customStyle="1">
    <w:name w:val="Основной текст 32"/>
    <w:basedOn w:val="Normal"/>
    <w:qFormat/>
    <w:rsid w:val="00663b51"/>
    <w:pPr>
      <w:widowControl w:val="false"/>
      <w:jc w:val="center"/>
    </w:pPr>
    <w:rPr>
      <w:rFonts w:eastAsia="Times New Roman" w:cs="Times New Roman"/>
      <w:sz w:val="32"/>
      <w:szCs w:val="20"/>
    </w:rPr>
  </w:style>
  <w:style w:type="paragraph" w:styleId="Style74" w:customStyle="1">
    <w:name w:val="Основной"/>
    <w:basedOn w:val="Style55"/>
    <w:link w:val="afffff"/>
    <w:qFormat/>
    <w:rsid w:val="00663b51"/>
    <w:pPr>
      <w:spacing w:before="0" w:after="0"/>
      <w:ind w:left="0" w:firstLine="680"/>
    </w:pPr>
    <w:rPr/>
  </w:style>
  <w:style w:type="paragraph" w:styleId="123" w:customStyle="1">
    <w:name w:val="Знак1 Знак Знак Знак Знак Знак Знак"/>
    <w:basedOn w:val="Normal"/>
    <w:qFormat/>
    <w:rsid w:val="00663b51"/>
    <w:pPr>
      <w:widowControl w:val="false"/>
      <w:spacing w:lineRule="exact" w:line="240" w:before="0" w:after="160"/>
      <w:jc w:val="right"/>
    </w:pPr>
    <w:rPr>
      <w:rFonts w:eastAsia="Times New Roman" w:cs="Times New Roman"/>
      <w:sz w:val="20"/>
      <w:szCs w:val="20"/>
      <w:lang w:val="en-GB" w:eastAsia="en-US"/>
    </w:rPr>
  </w:style>
  <w:style w:type="paragraph" w:styleId="Western" w:customStyle="1">
    <w:name w:val="western"/>
    <w:basedOn w:val="Normal"/>
    <w:qFormat/>
    <w:rsid w:val="00663b51"/>
    <w:pPr>
      <w:spacing w:beforeAutospacing="1" w:afterAutospacing="1"/>
    </w:pPr>
    <w:rPr>
      <w:rFonts w:eastAsia="Times New Roman" w:cs="Times New Roman"/>
      <w:sz w:val="24"/>
      <w:szCs w:val="24"/>
    </w:rPr>
  </w:style>
  <w:style w:type="paragraph" w:styleId="Txt" w:customStyle="1">
    <w:name w:val="txt"/>
    <w:basedOn w:val="Normal"/>
    <w:qFormat/>
    <w:rsid w:val="00663b51"/>
    <w:pPr>
      <w:spacing w:beforeAutospacing="1" w:afterAutospacing="1"/>
    </w:pPr>
    <w:rPr>
      <w:rFonts w:ascii="Verdana" w:hAnsi="Verdana" w:eastAsia="Times New Roman" w:cs="Times New Roman"/>
      <w:color w:val="000000"/>
      <w:sz w:val="17"/>
      <w:szCs w:val="17"/>
    </w:rPr>
  </w:style>
  <w:style w:type="paragraph" w:styleId="124" w:customStyle="1">
    <w:name w:val="1"/>
    <w:basedOn w:val="Normal"/>
    <w:link w:val="1f4"/>
    <w:qFormat/>
    <w:rsid w:val="00663b51"/>
    <w:pPr>
      <w:widowControl w:val="false"/>
      <w:spacing w:lineRule="exact" w:line="240" w:before="0" w:after="160"/>
      <w:jc w:val="right"/>
    </w:pPr>
    <w:rPr>
      <w:rFonts w:eastAsia="Times New Roman" w:cs="Times New Roman"/>
      <w:sz w:val="20"/>
      <w:szCs w:val="20"/>
      <w:lang w:val="en-GB" w:eastAsia="en-US"/>
    </w:rPr>
  </w:style>
  <w:style w:type="paragraph" w:styleId="Style75" w:customStyle="1">
    <w:name w:val="Стиль главы"/>
    <w:basedOn w:val="Normal"/>
    <w:qFormat/>
    <w:rsid w:val="00663b51"/>
    <w:pPr>
      <w:keepNext/>
      <w:spacing w:before="240" w:after="60"/>
      <w:jc w:val="center"/>
      <w:outlineLvl w:val="0"/>
    </w:pPr>
    <w:rPr>
      <w:rFonts w:ascii="Arial" w:hAnsi="Arial" w:eastAsia="Times New Roman" w:cs="Arial"/>
      <w:b/>
      <w:sz w:val="24"/>
      <w:szCs w:val="32"/>
    </w:rPr>
  </w:style>
  <w:style w:type="paragraph" w:styleId="Style76" w:customStyle="1">
    <w:name w:val="Стиль пункта схемы Знак Знак Знак Знак Знак Знак"/>
    <w:basedOn w:val="Normal"/>
    <w:link w:val="afffff2"/>
    <w:qFormat/>
    <w:rsid w:val="00663b51"/>
    <w:pPr>
      <w:spacing w:lineRule="auto" w:line="360"/>
      <w:ind w:firstLine="680"/>
    </w:pPr>
    <w:rPr>
      <w:rFonts w:eastAsia="Times New Roman" w:cs="Times New Roman"/>
      <w:szCs w:val="28"/>
    </w:rPr>
  </w:style>
  <w:style w:type="paragraph" w:styleId="Style77" w:customStyle="1">
    <w:name w:val="Стиль заключения Знак"/>
    <w:basedOn w:val="Normal"/>
    <w:link w:val="afffff4"/>
    <w:qFormat/>
    <w:rsid w:val="00663b51"/>
    <w:pPr>
      <w:spacing w:lineRule="auto" w:line="360"/>
      <w:ind w:firstLine="720"/>
    </w:pPr>
    <w:rPr>
      <w:rFonts w:eastAsia="Times New Roman" w:cs="Times New Roman"/>
      <w:szCs w:val="28"/>
    </w:rPr>
  </w:style>
  <w:style w:type="paragraph" w:styleId="Style78" w:customStyle="1">
    <w:name w:val="Стиль порядка Знак"/>
    <w:basedOn w:val="Normal"/>
    <w:link w:val="afffff6"/>
    <w:qFormat/>
    <w:rsid w:val="00663b51"/>
    <w:pPr>
      <w:tabs>
        <w:tab w:val="left" w:pos="1080" w:leader="none"/>
        <w:tab w:val="left" w:pos="1260" w:leader="none"/>
      </w:tabs>
      <w:spacing w:lineRule="auto" w:line="360"/>
      <w:ind w:firstLine="720"/>
    </w:pPr>
    <w:rPr>
      <w:rFonts w:eastAsia="Times New Roman" w:cs="Times New Roman"/>
      <w:szCs w:val="28"/>
    </w:rPr>
  </w:style>
  <w:style w:type="paragraph" w:styleId="Style79" w:customStyle="1">
    <w:name w:val="Стиль пункта схемы Знак Знак Знак Знак"/>
    <w:basedOn w:val="Normal"/>
    <w:qFormat/>
    <w:rsid w:val="00663b51"/>
    <w:pPr>
      <w:spacing w:lineRule="auto" w:line="360"/>
      <w:ind w:firstLine="680"/>
    </w:pPr>
    <w:rPr>
      <w:rFonts w:eastAsia="Times New Roman" w:cs="Times New Roman"/>
      <w:szCs w:val="28"/>
    </w:rPr>
  </w:style>
  <w:style w:type="paragraph" w:styleId="Style80" w:customStyle="1">
    <w:name w:val="Стиль пункта схемы Знак"/>
    <w:basedOn w:val="Normal"/>
    <w:link w:val="afffff9"/>
    <w:qFormat/>
    <w:rsid w:val="00663b51"/>
    <w:pPr>
      <w:spacing w:lineRule="auto" w:line="360"/>
      <w:ind w:firstLine="680"/>
    </w:pPr>
    <w:rPr>
      <w:rFonts w:eastAsia="Times New Roman" w:cs="Times New Roman"/>
      <w:szCs w:val="28"/>
    </w:rPr>
  </w:style>
  <w:style w:type="paragraph" w:styleId="Style81" w:customStyle="1">
    <w:name w:val="Стиль пункта схемы"/>
    <w:basedOn w:val="Normal"/>
    <w:qFormat/>
    <w:rsid w:val="00663b51"/>
    <w:pPr>
      <w:spacing w:lineRule="auto" w:line="360"/>
      <w:ind w:firstLine="680"/>
    </w:pPr>
    <w:rPr>
      <w:rFonts w:eastAsia="Times New Roman" w:cs="Times New Roman"/>
      <w:szCs w:val="28"/>
    </w:rPr>
  </w:style>
  <w:style w:type="paragraph" w:styleId="125" w:customStyle="1">
    <w:name w:val="Знак Знак Знак Знак Знак Знак Знак1 Знак Знак Знак"/>
    <w:basedOn w:val="Normal"/>
    <w:qFormat/>
    <w:rsid w:val="00663b51"/>
    <w:pPr>
      <w:widowControl w:val="false"/>
      <w:spacing w:lineRule="exact" w:line="240" w:before="0" w:after="160"/>
      <w:jc w:val="right"/>
    </w:pPr>
    <w:rPr>
      <w:rFonts w:eastAsia="Times New Roman" w:cs="Times New Roman"/>
      <w:sz w:val="20"/>
      <w:szCs w:val="20"/>
      <w:lang w:val="en-GB" w:eastAsia="en-US"/>
    </w:rPr>
  </w:style>
  <w:style w:type="paragraph" w:styleId="1111" w:customStyle="1">
    <w:name w:val="1 Знак Знак Знак1 Знак Знак Знак Знак"/>
    <w:basedOn w:val="Normal"/>
    <w:qFormat/>
    <w:rsid w:val="00663b51"/>
    <w:pPr>
      <w:widowControl w:val="false"/>
      <w:spacing w:lineRule="exact" w:line="240" w:before="0" w:after="160"/>
      <w:jc w:val="right"/>
    </w:pPr>
    <w:rPr>
      <w:rFonts w:eastAsia="Times New Roman" w:cs="Times New Roman"/>
      <w:sz w:val="20"/>
      <w:szCs w:val="20"/>
      <w:lang w:val="en-GB" w:eastAsia="en-US"/>
    </w:rPr>
  </w:style>
  <w:style w:type="paragraph" w:styleId="126" w:customStyle="1">
    <w:name w:val="1 Знак Знак Знак Знак Знак Знак"/>
    <w:basedOn w:val="Normal"/>
    <w:qFormat/>
    <w:rsid w:val="00663b51"/>
    <w:pPr>
      <w:spacing w:lineRule="exact" w:line="240" w:before="0" w:after="160"/>
    </w:pPr>
    <w:rPr>
      <w:rFonts w:ascii="Verdana" w:hAnsi="Verdana" w:eastAsia="Times New Roman" w:cs="Times New Roman"/>
      <w:sz w:val="20"/>
      <w:szCs w:val="20"/>
      <w:lang w:val="en-US" w:eastAsia="en-US"/>
    </w:rPr>
  </w:style>
  <w:style w:type="paragraph" w:styleId="Style82" w:customStyle="1">
    <w:name w:val="Текст"/>
    <w:basedOn w:val="Normal"/>
    <w:link w:val="Text0"/>
    <w:qFormat/>
    <w:rsid w:val="00663b51"/>
    <w:pPr>
      <w:overflowPunct w:val="true"/>
      <w:spacing w:before="220" w:after="0"/>
      <w:textAlignment w:val="baseline"/>
    </w:pPr>
    <w:rPr>
      <w:rFonts w:eastAsia="Times New Roman" w:cs="Times New Roman"/>
      <w:sz w:val="24"/>
      <w:szCs w:val="24"/>
      <w:lang w:eastAsia="en-US"/>
    </w:rPr>
  </w:style>
  <w:style w:type="paragraph" w:styleId="1112" w:customStyle="1">
    <w:name w:val="1 Знак Знак Знак1 Знак Знак Знак Знак Знак"/>
    <w:basedOn w:val="Normal"/>
    <w:qFormat/>
    <w:rsid w:val="00663b51"/>
    <w:pPr>
      <w:widowControl w:val="false"/>
      <w:spacing w:lineRule="exact" w:line="240" w:before="0" w:after="160"/>
      <w:jc w:val="right"/>
    </w:pPr>
    <w:rPr>
      <w:rFonts w:eastAsia="Times New Roman" w:cs="Times New Roman"/>
      <w:sz w:val="20"/>
      <w:szCs w:val="20"/>
      <w:lang w:val="en-GB" w:eastAsia="en-US"/>
    </w:rPr>
  </w:style>
  <w:style w:type="paragraph" w:styleId="83" w:customStyle="1">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663b51"/>
    <w:pPr>
      <w:widowControl w:val="false"/>
      <w:spacing w:lineRule="exact" w:line="240" w:before="0" w:after="160"/>
      <w:jc w:val="right"/>
    </w:pPr>
    <w:rPr>
      <w:rFonts w:eastAsia="Times New Roman" w:cs="Times New Roman"/>
      <w:sz w:val="20"/>
      <w:szCs w:val="20"/>
      <w:lang w:val="en-GB" w:eastAsia="en-US"/>
    </w:rPr>
  </w:style>
  <w:style w:type="paragraph" w:styleId="Textn" w:customStyle="1">
    <w:name w:val="textn"/>
    <w:basedOn w:val="Normal"/>
    <w:qFormat/>
    <w:rsid w:val="00663b51"/>
    <w:pPr>
      <w:spacing w:beforeAutospacing="1" w:afterAutospacing="1"/>
    </w:pPr>
    <w:rPr>
      <w:rFonts w:eastAsia="Times New Roman" w:cs="Times New Roman"/>
      <w:sz w:val="24"/>
      <w:szCs w:val="24"/>
    </w:rPr>
  </w:style>
  <w:style w:type="paragraph" w:styleId="1113" w:customStyle="1">
    <w:name w:val="Знак1 Знак Знак Знак Знак Знак Знак Знак Знак Знак Знак Знак Знак Знак Знак Знак1 Знак Знак Знак"/>
    <w:basedOn w:val="Normal"/>
    <w:qFormat/>
    <w:rsid w:val="00663b51"/>
    <w:pPr>
      <w:widowControl w:val="false"/>
      <w:spacing w:lineRule="exact" w:line="240" w:before="0" w:after="160"/>
      <w:jc w:val="right"/>
    </w:pPr>
    <w:rPr>
      <w:rFonts w:eastAsia="Times New Roman" w:cs="Times New Roman"/>
      <w:sz w:val="20"/>
      <w:szCs w:val="20"/>
      <w:lang w:val="en-GB" w:eastAsia="en-US"/>
    </w:rPr>
  </w:style>
  <w:style w:type="paragraph" w:styleId="Xl22" w:customStyle="1">
    <w:name w:val="xl22"/>
    <w:basedOn w:val="Normal"/>
    <w:qFormat/>
    <w:rsid w:val="00663b51"/>
    <w:pPr>
      <w:pBdr>
        <w:top w:val="single" w:sz="8"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eastAsia="Times New Roman" w:cs="Times New Roman"/>
      <w:b/>
      <w:bCs/>
      <w:sz w:val="24"/>
      <w:szCs w:val="24"/>
    </w:rPr>
  </w:style>
  <w:style w:type="paragraph" w:styleId="Xl23" w:customStyle="1">
    <w:name w:val="xl23"/>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24"/>
      <w:szCs w:val="24"/>
    </w:rPr>
  </w:style>
  <w:style w:type="paragraph" w:styleId="Xl25" w:customStyle="1">
    <w:name w:val="xl25"/>
    <w:basedOn w:val="Normal"/>
    <w:qFormat/>
    <w:rsid w:val="00663b51"/>
    <w:pPr>
      <w:pBdr>
        <w:top w:val="single" w:sz="8"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eastAsia="Times New Roman" w:cs="Times New Roman"/>
      <w:b/>
      <w:bCs/>
      <w:sz w:val="24"/>
      <w:szCs w:val="24"/>
    </w:rPr>
  </w:style>
  <w:style w:type="paragraph" w:styleId="Xl26" w:customStyle="1">
    <w:name w:val="xl26"/>
    <w:basedOn w:val="Normal"/>
    <w:qFormat/>
    <w:rsid w:val="00663b51"/>
    <w:pPr>
      <w:pBdr>
        <w:top w:val="single" w:sz="8" w:space="0" w:color="00000A"/>
        <w:left w:val="single" w:sz="4" w:space="0" w:color="00000A"/>
        <w:bottom w:val="single" w:sz="4" w:space="0" w:color="00000A"/>
        <w:right w:val="single" w:sz="8" w:space="0" w:color="00000A"/>
      </w:pBdr>
      <w:spacing w:beforeAutospacing="1" w:afterAutospacing="1"/>
      <w:jc w:val="center"/>
      <w:textAlignment w:val="center"/>
    </w:pPr>
    <w:rPr>
      <w:rFonts w:ascii="Arial" w:hAnsi="Arial" w:eastAsia="Times New Roman" w:cs="Times New Roman"/>
      <w:b/>
      <w:bCs/>
      <w:sz w:val="24"/>
      <w:szCs w:val="24"/>
    </w:rPr>
  </w:style>
  <w:style w:type="paragraph" w:styleId="Xl27" w:customStyle="1">
    <w:name w:val="xl27"/>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24"/>
      <w:szCs w:val="24"/>
    </w:rPr>
  </w:style>
  <w:style w:type="paragraph" w:styleId="Xl28" w:customStyle="1">
    <w:name w:val="xl28"/>
    <w:basedOn w:val="Normal"/>
    <w:qFormat/>
    <w:rsid w:val="00663b51"/>
    <w:pPr>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eastAsia="Times New Roman" w:cs="Times New Roman"/>
      <w:sz w:val="24"/>
      <w:szCs w:val="24"/>
    </w:rPr>
  </w:style>
  <w:style w:type="paragraph" w:styleId="Xl29" w:customStyle="1">
    <w:name w:val="xl29"/>
    <w:basedOn w:val="Normal"/>
    <w:qFormat/>
    <w:rsid w:val="00663b51"/>
    <w:pPr>
      <w:pBdr>
        <w:top w:val="single" w:sz="4" w:space="0" w:color="00000A"/>
        <w:left w:val="single" w:sz="4" w:space="0" w:color="00000A"/>
        <w:bottom w:val="single" w:sz="8" w:space="0" w:color="00000A"/>
        <w:right w:val="single" w:sz="4" w:space="0" w:color="00000A"/>
      </w:pBdr>
      <w:spacing w:beforeAutospacing="1" w:afterAutospacing="1"/>
      <w:jc w:val="center"/>
      <w:textAlignment w:val="center"/>
    </w:pPr>
    <w:rPr>
      <w:rFonts w:eastAsia="Times New Roman" w:cs="Times New Roman"/>
      <w:sz w:val="24"/>
      <w:szCs w:val="24"/>
    </w:rPr>
  </w:style>
  <w:style w:type="paragraph" w:styleId="Xl30" w:customStyle="1">
    <w:name w:val="xl30"/>
    <w:basedOn w:val="Normal"/>
    <w:qFormat/>
    <w:rsid w:val="00663b51"/>
    <w:pPr>
      <w:pBdr>
        <w:top w:val="single" w:sz="4" w:space="0" w:color="00000A"/>
        <w:left w:val="single" w:sz="4" w:space="0" w:color="00000A"/>
        <w:bottom w:val="single" w:sz="8" w:space="0" w:color="00000A"/>
        <w:right w:val="single" w:sz="8" w:space="0" w:color="00000A"/>
      </w:pBdr>
      <w:spacing w:beforeAutospacing="1" w:afterAutospacing="1"/>
      <w:jc w:val="center"/>
      <w:textAlignment w:val="center"/>
    </w:pPr>
    <w:rPr>
      <w:rFonts w:eastAsia="Times New Roman" w:cs="Times New Roman"/>
      <w:sz w:val="24"/>
      <w:szCs w:val="24"/>
    </w:rPr>
  </w:style>
  <w:style w:type="paragraph" w:styleId="38" w:customStyle="1">
    <w:name w:val="Обычный3"/>
    <w:qFormat/>
    <w:rsid w:val="00663b51"/>
    <w:pPr>
      <w:widowControl/>
      <w:bidi w:val="0"/>
      <w:spacing w:lineRule="auto" w:line="240" w:before="0" w:after="0"/>
      <w:jc w:val="left"/>
    </w:pPr>
    <w:rPr>
      <w:rFonts w:ascii="Times New Roman" w:hAnsi="Times New Roman" w:eastAsia="Times New Roman" w:cs="Times New Roman"/>
      <w:color w:val="auto"/>
      <w:sz w:val="24"/>
      <w:szCs w:val="20"/>
      <w:lang w:val="ru-RU" w:eastAsia="ru-RU" w:bidi="ar-SA"/>
    </w:rPr>
  </w:style>
  <w:style w:type="paragraph" w:styleId="127" w:customStyle="1">
    <w:name w:val="Верхний колонтитул1"/>
    <w:basedOn w:val="Normal"/>
    <w:qFormat/>
    <w:rsid w:val="00663b51"/>
    <w:pPr>
      <w:widowControl w:val="false"/>
      <w:tabs>
        <w:tab w:val="center" w:pos="4153" w:leader="none"/>
        <w:tab w:val="right" w:pos="8306" w:leader="none"/>
      </w:tabs>
    </w:pPr>
    <w:rPr>
      <w:rFonts w:ascii="TimesDL" w:hAnsi="TimesDL" w:eastAsia="Times New Roman" w:cs="Times New Roman"/>
      <w:szCs w:val="20"/>
    </w:rPr>
  </w:style>
  <w:style w:type="paragraph" w:styleId="Xl38" w:customStyle="1">
    <w:name w:val="xl38"/>
    <w:basedOn w:val="Normal"/>
    <w:qFormat/>
    <w:rsid w:val="00663b51"/>
    <w:pPr>
      <w:pBdr>
        <w:left w:val="single" w:sz="4" w:space="0" w:color="00000A"/>
        <w:bottom w:val="single" w:sz="4" w:space="0" w:color="00000A"/>
        <w:right w:val="single" w:sz="4" w:space="0" w:color="00000A"/>
      </w:pBdr>
      <w:spacing w:beforeAutospacing="1" w:afterAutospacing="1"/>
    </w:pPr>
    <w:rPr>
      <w:rFonts w:ascii="Arial Unicode MS" w:hAnsi="Arial Unicode MS" w:eastAsia="Arial Unicode MS" w:cs="Arial Unicode MS"/>
      <w:sz w:val="24"/>
      <w:szCs w:val="24"/>
    </w:rPr>
  </w:style>
  <w:style w:type="paragraph" w:styleId="128" w:customStyle="1">
    <w:name w:val="Нижний колонтитул1"/>
    <w:basedOn w:val="Normal"/>
    <w:qFormat/>
    <w:rsid w:val="00663b51"/>
    <w:pPr>
      <w:widowControl w:val="false"/>
      <w:tabs>
        <w:tab w:val="center" w:pos="4153" w:leader="none"/>
        <w:tab w:val="right" w:pos="8306" w:leader="none"/>
      </w:tabs>
    </w:pPr>
    <w:rPr>
      <w:rFonts w:ascii="TimesDL" w:hAnsi="TimesDL" w:eastAsia="Times New Roman" w:cs="Times New Roman"/>
      <w:szCs w:val="20"/>
    </w:rPr>
  </w:style>
  <w:style w:type="paragraph" w:styleId="53" w:customStyle="1">
    <w:name w:val="Стиль5"/>
    <w:basedOn w:val="39"/>
    <w:qFormat/>
    <w:rsid w:val="00663b51"/>
    <w:pPr>
      <w:tabs>
        <w:tab w:val="left" w:pos="8931" w:leader="none"/>
      </w:tabs>
      <w:ind w:left="2694" w:right="901" w:hanging="0"/>
    </w:pPr>
    <w:rPr/>
  </w:style>
  <w:style w:type="paragraph" w:styleId="39" w:customStyle="1">
    <w:name w:val="Стиль3"/>
    <w:basedOn w:val="Normal"/>
    <w:qFormat/>
    <w:rsid w:val="00663b51"/>
    <w:pPr>
      <w:widowControl w:val="false"/>
      <w:spacing w:lineRule="auto" w:line="360"/>
      <w:ind w:firstLine="709"/>
    </w:pPr>
    <w:rPr>
      <w:rFonts w:ascii="TimesDL" w:hAnsi="TimesDL" w:eastAsia="Times New Roman" w:cs="Times New Roman"/>
      <w:szCs w:val="20"/>
    </w:rPr>
  </w:style>
  <w:style w:type="paragraph" w:styleId="Kursiv14Kurs" w:customStyle="1">
    <w:name w:val="Центр.курс..Kursiv.14.Kurs"/>
    <w:basedOn w:val="Normal"/>
    <w:qFormat/>
    <w:rsid w:val="00663b51"/>
    <w:pPr>
      <w:widowControl w:val="false"/>
      <w:spacing w:lineRule="auto" w:line="360"/>
      <w:ind w:firstLine="851"/>
      <w:jc w:val="center"/>
    </w:pPr>
    <w:rPr>
      <w:rFonts w:ascii="KursivC" w:hAnsi="KursivC" w:eastAsia="Times New Roman" w:cs="Times New Roman"/>
      <w:b/>
      <w:szCs w:val="20"/>
    </w:rPr>
  </w:style>
  <w:style w:type="paragraph" w:styleId="Kurs16" w:customStyle="1">
    <w:name w:val="Kurs-16"/>
    <w:basedOn w:val="Kursiv14Kurs"/>
    <w:qFormat/>
    <w:rsid w:val="00663b51"/>
    <w:pPr/>
    <w:rPr>
      <w:sz w:val="32"/>
    </w:rPr>
  </w:style>
  <w:style w:type="paragraph" w:styleId="Style83" w:customStyle="1">
    <w:name w:val="отступ"/>
    <w:basedOn w:val="Normal"/>
    <w:qFormat/>
    <w:rsid w:val="00663b51"/>
    <w:pPr>
      <w:widowControl w:val="false"/>
      <w:spacing w:lineRule="auto" w:line="360"/>
      <w:ind w:firstLine="851"/>
      <w:jc w:val="center"/>
    </w:pPr>
    <w:rPr>
      <w:rFonts w:ascii="TimesDL" w:hAnsi="TimesDL" w:eastAsia="Times New Roman" w:cs="Times New Roman"/>
      <w:b/>
      <w:i/>
      <w:sz w:val="24"/>
      <w:szCs w:val="20"/>
    </w:rPr>
  </w:style>
  <w:style w:type="paragraph" w:styleId="Xl31" w:customStyle="1">
    <w:name w:val="xl31"/>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right"/>
    </w:pPr>
    <w:rPr>
      <w:rFonts w:ascii="Arial Unicode MS" w:hAnsi="Arial Unicode MS" w:eastAsia="Arial Unicode MS" w:cs="Arial Unicode MS"/>
      <w:sz w:val="24"/>
      <w:szCs w:val="24"/>
    </w:rPr>
  </w:style>
  <w:style w:type="paragraph" w:styleId="Xl33" w:customStyle="1">
    <w:name w:val="xl33"/>
    <w:basedOn w:val="Normal"/>
    <w:qFormat/>
    <w:rsid w:val="00663b51"/>
    <w:pPr>
      <w:pBdr>
        <w:top w:val="single" w:sz="4" w:space="0" w:color="00000A"/>
        <w:left w:val="single" w:sz="4" w:space="0" w:color="00000A"/>
        <w:bottom w:val="single" w:sz="4" w:space="0" w:color="00000A"/>
      </w:pBdr>
      <w:spacing w:beforeAutospacing="1" w:afterAutospacing="1"/>
    </w:pPr>
    <w:rPr>
      <w:rFonts w:ascii="Arial Unicode MS" w:hAnsi="Arial Unicode MS" w:eastAsia="Arial Unicode MS" w:cs="Arial Unicode MS"/>
      <w:sz w:val="24"/>
      <w:szCs w:val="24"/>
    </w:rPr>
  </w:style>
  <w:style w:type="paragraph" w:styleId="Xl34" w:customStyle="1">
    <w:name w:val="xl34"/>
    <w:basedOn w:val="Normal"/>
    <w:qFormat/>
    <w:rsid w:val="00663b51"/>
    <w:pPr>
      <w:pBdr>
        <w:left w:val="single" w:sz="4" w:space="0" w:color="00000A"/>
        <w:right w:val="single" w:sz="4" w:space="0" w:color="00000A"/>
      </w:pBdr>
      <w:spacing w:beforeAutospacing="1" w:afterAutospacing="1"/>
      <w:jc w:val="center"/>
    </w:pPr>
    <w:rPr>
      <w:rFonts w:ascii="Arial Unicode MS" w:hAnsi="Arial Unicode MS" w:eastAsia="Arial Unicode MS" w:cs="Arial Unicode MS"/>
      <w:sz w:val="24"/>
      <w:szCs w:val="24"/>
    </w:rPr>
  </w:style>
  <w:style w:type="paragraph" w:styleId="Xl35" w:customStyle="1">
    <w:name w:val="xl35"/>
    <w:basedOn w:val="Normal"/>
    <w:qFormat/>
    <w:rsid w:val="00663b51"/>
    <w:pPr>
      <w:pBdr>
        <w:top w:val="single" w:sz="4" w:space="0" w:color="00000A"/>
        <w:left w:val="single" w:sz="4" w:space="0" w:color="00000A"/>
        <w:right w:val="single" w:sz="4" w:space="0" w:color="00000A"/>
      </w:pBdr>
      <w:spacing w:beforeAutospacing="1" w:afterAutospacing="1"/>
      <w:jc w:val="center"/>
    </w:pPr>
    <w:rPr>
      <w:rFonts w:ascii="Arial Unicode MS" w:hAnsi="Arial Unicode MS" w:eastAsia="Arial Unicode MS" w:cs="Arial Unicode MS"/>
      <w:sz w:val="24"/>
      <w:szCs w:val="24"/>
    </w:rPr>
  </w:style>
  <w:style w:type="paragraph" w:styleId="Xl36" w:customStyle="1">
    <w:name w:val="xl36"/>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eastAsia="Arial Unicode MS" w:cs="Arial"/>
      <w:sz w:val="24"/>
      <w:szCs w:val="24"/>
    </w:rPr>
  </w:style>
  <w:style w:type="paragraph" w:styleId="Xl37" w:customStyle="1">
    <w:name w:val="xl37"/>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pPr>
    <w:rPr>
      <w:rFonts w:ascii="Arial Unicode MS" w:hAnsi="Arial Unicode MS" w:eastAsia="Arial Unicode MS" w:cs="Arial Unicode MS"/>
      <w:sz w:val="24"/>
      <w:szCs w:val="24"/>
    </w:rPr>
  </w:style>
  <w:style w:type="paragraph" w:styleId="Xl39" w:customStyle="1">
    <w:name w:val="xl39"/>
    <w:basedOn w:val="Normal"/>
    <w:qFormat/>
    <w:rsid w:val="00663b51"/>
    <w:pPr>
      <w:pBdr>
        <w:left w:val="single" w:sz="4" w:space="0" w:color="00000A"/>
        <w:bottom w:val="single" w:sz="4" w:space="0" w:color="00000A"/>
        <w:right w:val="single" w:sz="4" w:space="0" w:color="00000A"/>
      </w:pBdr>
      <w:spacing w:beforeAutospacing="1" w:afterAutospacing="1"/>
      <w:jc w:val="center"/>
      <w:textAlignment w:val="center"/>
    </w:pPr>
    <w:rPr>
      <w:rFonts w:ascii="Arial Unicode MS" w:hAnsi="Arial Unicode MS" w:eastAsia="Arial Unicode MS" w:cs="Arial Unicode MS"/>
      <w:sz w:val="24"/>
      <w:szCs w:val="24"/>
    </w:rPr>
  </w:style>
  <w:style w:type="paragraph" w:styleId="Xl40" w:customStyle="1">
    <w:name w:val="xl40"/>
    <w:basedOn w:val="Normal"/>
    <w:qFormat/>
    <w:rsid w:val="00663b51"/>
    <w:pPr>
      <w:pBdr>
        <w:left w:val="single" w:sz="4" w:space="0" w:color="00000A"/>
        <w:bottom w:val="single" w:sz="4" w:space="0" w:color="00000A"/>
        <w:right w:val="single" w:sz="4" w:space="0" w:color="00000A"/>
      </w:pBdr>
      <w:spacing w:beforeAutospacing="1" w:afterAutospacing="1"/>
      <w:jc w:val="center"/>
    </w:pPr>
    <w:rPr>
      <w:rFonts w:ascii="Arial" w:hAnsi="Arial" w:eastAsia="Arial Unicode MS" w:cs="Arial"/>
      <w:sz w:val="24"/>
      <w:szCs w:val="24"/>
    </w:rPr>
  </w:style>
  <w:style w:type="paragraph" w:styleId="Xl41" w:customStyle="1">
    <w:name w:val="xl41"/>
    <w:basedOn w:val="Normal"/>
    <w:qFormat/>
    <w:rsid w:val="00663b51"/>
    <w:pPr>
      <w:pBdr>
        <w:left w:val="single" w:sz="4" w:space="0" w:color="00000A"/>
        <w:bottom w:val="single" w:sz="4" w:space="0" w:color="00000A"/>
        <w:right w:val="single" w:sz="4" w:space="0" w:color="00000A"/>
      </w:pBdr>
      <w:spacing w:beforeAutospacing="1" w:afterAutospacing="1"/>
      <w:jc w:val="center"/>
    </w:pPr>
    <w:rPr>
      <w:rFonts w:ascii="Arial" w:hAnsi="Arial" w:eastAsia="Arial Unicode MS" w:cs="Arial"/>
      <w:sz w:val="16"/>
      <w:szCs w:val="16"/>
    </w:rPr>
  </w:style>
  <w:style w:type="paragraph" w:styleId="Xl42" w:customStyle="1">
    <w:name w:val="xl42"/>
    <w:basedOn w:val="Normal"/>
    <w:qFormat/>
    <w:rsid w:val="00663b51"/>
    <w:pPr>
      <w:pBdr>
        <w:left w:val="single" w:sz="4" w:space="0" w:color="00000A"/>
        <w:bottom w:val="single" w:sz="4" w:space="0" w:color="00000A"/>
        <w:right w:val="single" w:sz="4" w:space="0" w:color="00000A"/>
      </w:pBdr>
      <w:spacing w:beforeAutospacing="1" w:afterAutospacing="1"/>
      <w:jc w:val="center"/>
    </w:pPr>
    <w:rPr>
      <w:rFonts w:ascii="Arial Unicode MS" w:hAnsi="Arial Unicode MS" w:eastAsia="Arial Unicode MS" w:cs="Arial Unicode MS"/>
      <w:sz w:val="24"/>
      <w:szCs w:val="24"/>
    </w:rPr>
  </w:style>
  <w:style w:type="paragraph" w:styleId="Xl43" w:customStyle="1">
    <w:name w:val="xl43"/>
    <w:basedOn w:val="Normal"/>
    <w:qFormat/>
    <w:rsid w:val="00663b51"/>
    <w:pPr>
      <w:pBdr>
        <w:left w:val="single" w:sz="4" w:space="0" w:color="00000A"/>
        <w:bottom w:val="single" w:sz="4" w:space="0" w:color="00000A"/>
        <w:right w:val="single" w:sz="4" w:space="0" w:color="00000A"/>
      </w:pBdr>
      <w:spacing w:beforeAutospacing="1" w:afterAutospacing="1"/>
    </w:pPr>
    <w:rPr>
      <w:rFonts w:ascii="Arial Unicode MS" w:hAnsi="Arial Unicode MS" w:eastAsia="Arial Unicode MS" w:cs="Arial Unicode MS"/>
      <w:sz w:val="24"/>
      <w:szCs w:val="24"/>
    </w:rPr>
  </w:style>
  <w:style w:type="paragraph" w:styleId="Xl44" w:customStyle="1">
    <w:name w:val="xl44"/>
    <w:basedOn w:val="Normal"/>
    <w:qFormat/>
    <w:rsid w:val="00663b51"/>
    <w:pPr>
      <w:pBdr>
        <w:left w:val="single" w:sz="4" w:space="0" w:color="00000A"/>
        <w:bottom w:val="single" w:sz="4" w:space="0" w:color="00000A"/>
        <w:right w:val="single" w:sz="4" w:space="0" w:color="00000A"/>
      </w:pBdr>
      <w:spacing w:beforeAutospacing="1" w:afterAutospacing="1"/>
      <w:jc w:val="center"/>
    </w:pPr>
    <w:rPr>
      <w:rFonts w:ascii="Arial Unicode MS" w:hAnsi="Arial Unicode MS" w:eastAsia="Arial Unicode MS" w:cs="Arial Unicode MS"/>
      <w:sz w:val="24"/>
      <w:szCs w:val="24"/>
    </w:rPr>
  </w:style>
  <w:style w:type="paragraph" w:styleId="Xl45" w:customStyle="1">
    <w:name w:val="xl45"/>
    <w:basedOn w:val="Normal"/>
    <w:qFormat/>
    <w:rsid w:val="00663b51"/>
    <w:pPr>
      <w:pBdr>
        <w:left w:val="single" w:sz="4" w:space="0" w:color="00000A"/>
        <w:bottom w:val="single" w:sz="4" w:space="0" w:color="00000A"/>
        <w:right w:val="single" w:sz="4" w:space="0" w:color="00000A"/>
      </w:pBdr>
      <w:spacing w:beforeAutospacing="1" w:afterAutospacing="1"/>
      <w:jc w:val="center"/>
    </w:pPr>
    <w:rPr>
      <w:rFonts w:ascii="Arial Unicode MS" w:hAnsi="Arial Unicode MS" w:eastAsia="Arial Unicode MS" w:cs="Arial Unicode MS"/>
      <w:sz w:val="24"/>
      <w:szCs w:val="24"/>
    </w:rPr>
  </w:style>
  <w:style w:type="paragraph" w:styleId="Xl46" w:customStyle="1">
    <w:name w:val="xl46"/>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eastAsia="Arial Unicode MS" w:cs="Arial"/>
      <w:b/>
      <w:bCs/>
      <w:sz w:val="24"/>
      <w:szCs w:val="24"/>
    </w:rPr>
  </w:style>
  <w:style w:type="paragraph" w:styleId="Xl47" w:customStyle="1">
    <w:name w:val="xl47"/>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pPr>
    <w:rPr>
      <w:rFonts w:ascii="Arial Unicode MS" w:hAnsi="Arial Unicode MS" w:eastAsia="Arial Unicode MS" w:cs="Arial Unicode MS"/>
      <w:sz w:val="24"/>
      <w:szCs w:val="24"/>
    </w:rPr>
  </w:style>
  <w:style w:type="paragraph" w:styleId="Xl49" w:customStyle="1">
    <w:name w:val="xl49"/>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right"/>
    </w:pPr>
    <w:rPr>
      <w:rFonts w:ascii="Arial Unicode MS" w:hAnsi="Arial Unicode MS" w:eastAsia="Arial Unicode MS" w:cs="Arial Unicode MS"/>
      <w:sz w:val="24"/>
      <w:szCs w:val="24"/>
    </w:rPr>
  </w:style>
  <w:style w:type="paragraph" w:styleId="Xl50" w:customStyle="1">
    <w:name w:val="xl50"/>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pPr>
    <w:rPr>
      <w:rFonts w:ascii="Arial Unicode MS" w:hAnsi="Arial Unicode MS" w:eastAsia="Arial Unicode MS" w:cs="Arial Unicode MS"/>
      <w:sz w:val="24"/>
      <w:szCs w:val="24"/>
    </w:rPr>
  </w:style>
  <w:style w:type="paragraph" w:styleId="Xl51" w:customStyle="1">
    <w:name w:val="xl51"/>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right"/>
    </w:pPr>
    <w:rPr>
      <w:rFonts w:ascii="Arial Unicode MS" w:hAnsi="Arial Unicode MS" w:eastAsia="Arial Unicode MS" w:cs="Arial Unicode MS"/>
      <w:sz w:val="24"/>
      <w:szCs w:val="24"/>
    </w:rPr>
  </w:style>
  <w:style w:type="paragraph" w:styleId="Xl52" w:customStyle="1">
    <w:name w:val="xl52"/>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pPr>
    <w:rPr>
      <w:rFonts w:ascii="Arial Unicode MS" w:hAnsi="Arial Unicode MS" w:eastAsia="Arial Unicode MS" w:cs="Arial Unicode MS"/>
      <w:sz w:val="24"/>
      <w:szCs w:val="24"/>
    </w:rPr>
  </w:style>
  <w:style w:type="paragraph" w:styleId="Xl53" w:customStyle="1">
    <w:name w:val="xl53"/>
    <w:basedOn w:val="Normal"/>
    <w:qFormat/>
    <w:rsid w:val="00663b51"/>
    <w:pPr>
      <w:pBdr>
        <w:top w:val="single" w:sz="4" w:space="0" w:color="00000A"/>
        <w:left w:val="single" w:sz="4" w:space="0" w:color="00000A"/>
        <w:right w:val="single" w:sz="4" w:space="0" w:color="00000A"/>
      </w:pBdr>
      <w:spacing w:beforeAutospacing="1" w:afterAutospacing="1"/>
    </w:pPr>
    <w:rPr>
      <w:rFonts w:ascii="Arial Unicode MS" w:hAnsi="Arial Unicode MS" w:eastAsia="Arial Unicode MS" w:cs="Arial Unicode MS"/>
      <w:sz w:val="24"/>
      <w:szCs w:val="24"/>
    </w:rPr>
  </w:style>
  <w:style w:type="paragraph" w:styleId="Xl54" w:customStyle="1">
    <w:name w:val="xl54"/>
    <w:basedOn w:val="Normal"/>
    <w:qFormat/>
    <w:rsid w:val="00663b51"/>
    <w:pPr>
      <w:pBdr>
        <w:top w:val="single" w:sz="4" w:space="0" w:color="00000A"/>
        <w:left w:val="single" w:sz="4" w:space="0" w:color="00000A"/>
        <w:right w:val="single" w:sz="4" w:space="0" w:color="00000A"/>
      </w:pBdr>
      <w:spacing w:beforeAutospacing="1" w:afterAutospacing="1"/>
    </w:pPr>
    <w:rPr>
      <w:rFonts w:ascii="Arial Unicode MS" w:hAnsi="Arial Unicode MS" w:eastAsia="Arial Unicode MS" w:cs="Arial Unicode MS"/>
      <w:sz w:val="24"/>
      <w:szCs w:val="24"/>
    </w:rPr>
  </w:style>
  <w:style w:type="paragraph" w:styleId="Xl55" w:customStyle="1">
    <w:name w:val="xl55"/>
    <w:basedOn w:val="Normal"/>
    <w:qFormat/>
    <w:rsid w:val="00663b51"/>
    <w:pPr>
      <w:pBdr>
        <w:top w:val="single" w:sz="4" w:space="0" w:color="00000A"/>
        <w:left w:val="single" w:sz="4" w:space="0" w:color="00000A"/>
        <w:bottom w:val="single" w:sz="4" w:space="0" w:color="00000A"/>
      </w:pBdr>
      <w:spacing w:beforeAutospacing="1" w:afterAutospacing="1"/>
    </w:pPr>
    <w:rPr>
      <w:rFonts w:ascii="Arial Unicode MS" w:hAnsi="Arial Unicode MS" w:eastAsia="Arial Unicode MS" w:cs="Arial Unicode MS"/>
      <w:sz w:val="24"/>
      <w:szCs w:val="24"/>
    </w:rPr>
  </w:style>
  <w:style w:type="paragraph" w:styleId="Xl56" w:customStyle="1">
    <w:name w:val="xl56"/>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pPr>
    <w:rPr>
      <w:rFonts w:ascii="Arial Unicode MS" w:hAnsi="Arial Unicode MS" w:eastAsia="Arial Unicode MS" w:cs="Arial Unicode MS"/>
      <w:sz w:val="12"/>
      <w:szCs w:val="12"/>
    </w:rPr>
  </w:style>
  <w:style w:type="paragraph" w:styleId="Xl57" w:customStyle="1">
    <w:name w:val="xl57"/>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pPr>
    <w:rPr>
      <w:rFonts w:ascii="Arial Unicode MS" w:hAnsi="Arial Unicode MS" w:eastAsia="Arial Unicode MS" w:cs="Arial Unicode MS"/>
      <w:sz w:val="14"/>
      <w:szCs w:val="14"/>
    </w:rPr>
  </w:style>
  <w:style w:type="paragraph" w:styleId="Xl58" w:customStyle="1">
    <w:name w:val="xl58"/>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eastAsia="Arial Unicode MS" w:cs="Arial"/>
      <w:sz w:val="16"/>
      <w:szCs w:val="16"/>
    </w:rPr>
  </w:style>
  <w:style w:type="paragraph" w:styleId="Xl59" w:customStyle="1">
    <w:name w:val="xl59"/>
    <w:basedOn w:val="Normal"/>
    <w:qFormat/>
    <w:rsid w:val="00663b51"/>
    <w:pPr>
      <w:spacing w:beforeAutospacing="1" w:afterAutospacing="1"/>
    </w:pPr>
    <w:rPr>
      <w:rFonts w:ascii="Arial" w:hAnsi="Arial" w:eastAsia="Arial Unicode MS" w:cs="Arial"/>
      <w:b/>
      <w:bCs/>
      <w:sz w:val="24"/>
      <w:szCs w:val="24"/>
    </w:rPr>
  </w:style>
  <w:style w:type="paragraph" w:styleId="Xl60" w:customStyle="1">
    <w:name w:val="xl60"/>
    <w:basedOn w:val="Normal"/>
    <w:qFormat/>
    <w:rsid w:val="00663b51"/>
    <w:pPr>
      <w:pBdr>
        <w:left w:val="single" w:sz="4" w:space="0" w:color="00000A"/>
        <w:bottom w:val="single" w:sz="4" w:space="0" w:color="00000A"/>
        <w:right w:val="single" w:sz="4" w:space="0" w:color="00000A"/>
      </w:pBdr>
      <w:spacing w:beforeAutospacing="1" w:afterAutospacing="1"/>
    </w:pPr>
    <w:rPr>
      <w:rFonts w:ascii="Arial" w:hAnsi="Arial" w:eastAsia="Arial Unicode MS" w:cs="Arial"/>
      <w:i/>
      <w:iCs/>
      <w:sz w:val="24"/>
      <w:szCs w:val="24"/>
    </w:rPr>
  </w:style>
  <w:style w:type="paragraph" w:styleId="Xl61" w:customStyle="1">
    <w:name w:val="xl61"/>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eastAsia="Arial Unicode MS" w:cs="Arial"/>
      <w:i/>
      <w:iCs/>
      <w:sz w:val="24"/>
      <w:szCs w:val="24"/>
    </w:rPr>
  </w:style>
  <w:style w:type="paragraph" w:styleId="Xl62" w:customStyle="1">
    <w:name w:val="xl62"/>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eastAsia="Arial Unicode MS" w:cs="Arial"/>
      <w:i/>
      <w:iCs/>
      <w:sz w:val="24"/>
      <w:szCs w:val="24"/>
    </w:rPr>
  </w:style>
  <w:style w:type="paragraph" w:styleId="Xl63" w:customStyle="1">
    <w:name w:val="xl63"/>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eastAsia="Arial Unicode MS" w:cs="Arial"/>
      <w:i/>
      <w:iCs/>
      <w:sz w:val="24"/>
      <w:szCs w:val="24"/>
    </w:rPr>
  </w:style>
  <w:style w:type="paragraph" w:styleId="Xl64" w:customStyle="1">
    <w:name w:val="xl64"/>
    <w:basedOn w:val="Normal"/>
    <w:qFormat/>
    <w:rsid w:val="00663b51"/>
    <w:pPr>
      <w:spacing w:beforeAutospacing="1" w:afterAutospacing="1"/>
    </w:pPr>
    <w:rPr>
      <w:rFonts w:ascii="Arial" w:hAnsi="Arial" w:eastAsia="Arial Unicode MS" w:cs="Arial"/>
      <w:i/>
      <w:iCs/>
      <w:sz w:val="24"/>
      <w:szCs w:val="24"/>
    </w:rPr>
  </w:style>
  <w:style w:type="paragraph" w:styleId="Xl65" w:customStyle="1">
    <w:name w:val="xl65"/>
    <w:basedOn w:val="Normal"/>
    <w:qFormat/>
    <w:rsid w:val="00663b51"/>
    <w:pPr>
      <w:pBdr>
        <w:left w:val="single" w:sz="4" w:space="0" w:color="00000A"/>
        <w:right w:val="single" w:sz="4" w:space="0" w:color="00000A"/>
      </w:pBdr>
      <w:spacing w:beforeAutospacing="1" w:afterAutospacing="1"/>
    </w:pPr>
    <w:rPr>
      <w:rFonts w:ascii="Arial" w:hAnsi="Arial" w:eastAsia="Arial Unicode MS" w:cs="Arial"/>
      <w:i/>
      <w:iCs/>
      <w:sz w:val="24"/>
      <w:szCs w:val="24"/>
    </w:rPr>
  </w:style>
  <w:style w:type="paragraph" w:styleId="Xl66" w:customStyle="1">
    <w:name w:val="xl66"/>
    <w:basedOn w:val="Normal"/>
    <w:qFormat/>
    <w:rsid w:val="00663b51"/>
    <w:pPr>
      <w:pBdr>
        <w:top w:val="single" w:sz="4" w:space="0" w:color="00000A"/>
        <w:left w:val="single" w:sz="4" w:space="0" w:color="00000A"/>
        <w:right w:val="single" w:sz="4" w:space="0" w:color="00000A"/>
      </w:pBdr>
      <w:spacing w:beforeAutospacing="1" w:afterAutospacing="1"/>
    </w:pPr>
    <w:rPr>
      <w:rFonts w:ascii="Arial" w:hAnsi="Arial" w:eastAsia="Arial Unicode MS" w:cs="Arial"/>
      <w:i/>
      <w:iCs/>
      <w:sz w:val="24"/>
      <w:szCs w:val="24"/>
    </w:rPr>
  </w:style>
  <w:style w:type="paragraph" w:styleId="Style84" w:customStyle="1">
    <w:name w:val="Стиль"/>
    <w:qFormat/>
    <w:rsid w:val="00663b51"/>
    <w:pPr>
      <w:widowControl/>
      <w:bidi w:val="0"/>
      <w:spacing w:lineRule="auto" w:line="240" w:before="40" w:after="40"/>
      <w:ind w:firstLine="113"/>
      <w:jc w:val="left"/>
    </w:pPr>
    <w:rPr>
      <w:rFonts w:ascii="Times New Roman" w:hAnsi="Times New Roman" w:eastAsia="Times New Roman" w:cs="Times New Roman"/>
      <w:color w:val="auto"/>
      <w:sz w:val="24"/>
      <w:szCs w:val="20"/>
      <w:lang w:val="ru-RU" w:eastAsia="ru-RU" w:bidi="ar-SA"/>
    </w:rPr>
  </w:style>
  <w:style w:type="paragraph" w:styleId="129" w:customStyle="1">
    <w:name w:val="Номер страницы1"/>
    <w:basedOn w:val="Normal"/>
    <w:qFormat/>
    <w:rsid w:val="00663b51"/>
    <w:pPr/>
    <w:rPr>
      <w:rFonts w:ascii="Utopia" w:hAnsi="Utopia" w:eastAsia="Times New Roman" w:cs="Times New Roman"/>
      <w:sz w:val="20"/>
      <w:szCs w:val="20"/>
    </w:rPr>
  </w:style>
  <w:style w:type="paragraph" w:styleId="Iniiaiieoaeno21" w:customStyle="1">
    <w:name w:val="Iniiaiie oaeno 21"/>
    <w:basedOn w:val="Normal"/>
    <w:qFormat/>
    <w:rsid w:val="00663b51"/>
    <w:pPr>
      <w:widowControl w:val="false"/>
      <w:tabs>
        <w:tab w:val="right" w:pos="9356" w:leader="none"/>
      </w:tabs>
      <w:overflowPunct w:val="true"/>
      <w:ind w:right="46" w:firstLine="567"/>
      <w:textAlignment w:val="baseline"/>
    </w:pPr>
    <w:rPr>
      <w:rFonts w:ascii="NTHelvetica/Cyrillic" w:hAnsi="NTHelvetica/Cyrillic" w:eastAsia="Times New Roman" w:cs="Times New Roman"/>
      <w:sz w:val="30"/>
      <w:szCs w:val="30"/>
    </w:rPr>
  </w:style>
  <w:style w:type="paragraph" w:styleId="130" w:customStyle="1">
    <w:name w:val="Цитата1"/>
    <w:basedOn w:val="Normal"/>
    <w:qFormat/>
    <w:rsid w:val="00663b51"/>
    <w:pPr>
      <w:overflowPunct w:val="true"/>
      <w:spacing w:lineRule="auto" w:line="360"/>
      <w:ind w:left="-426" w:right="-908" w:hanging="0"/>
      <w:textAlignment w:val="baseline"/>
    </w:pPr>
    <w:rPr>
      <w:rFonts w:eastAsia="Times New Roman" w:cs="Times New Roman"/>
      <w:szCs w:val="20"/>
    </w:rPr>
  </w:style>
  <w:style w:type="paragraph" w:styleId="Xl48" w:customStyle="1">
    <w:name w:val="xl48"/>
    <w:basedOn w:val="Normal"/>
    <w:qFormat/>
    <w:rsid w:val="00663b51"/>
    <w:pPr>
      <w:pBdr>
        <w:left w:val="single" w:sz="8" w:space="0" w:color="00000A"/>
        <w:right w:val="single" w:sz="8" w:space="0" w:color="00000A"/>
      </w:pBdr>
      <w:spacing w:beforeAutospacing="1" w:afterAutospacing="1"/>
      <w:jc w:val="center"/>
      <w:textAlignment w:val="center"/>
    </w:pPr>
    <w:rPr>
      <w:rFonts w:ascii="Arial Unicode MS" w:hAnsi="Arial Unicode MS" w:eastAsia="Arial Unicode MS" w:cs="Arial Unicode MS"/>
      <w:sz w:val="24"/>
      <w:szCs w:val="24"/>
    </w:rPr>
  </w:style>
  <w:style w:type="paragraph" w:styleId="131" w:customStyle="1">
    <w:name w:val="Название объекта1"/>
    <w:qFormat/>
    <w:rsid w:val="00663b51"/>
    <w:pPr>
      <w:widowControl/>
      <w:suppressAutoHyphens w:val="true"/>
      <w:bidi w:val="0"/>
      <w:spacing w:lineRule="auto" w:line="240" w:before="240" w:after="60"/>
      <w:jc w:val="left"/>
    </w:pPr>
    <w:rPr>
      <w:rFonts w:ascii="Times New Roman" w:hAnsi="Times New Roman" w:eastAsia="Times New Roman" w:cs="Times New Roman"/>
      <w:color w:val="auto"/>
      <w:sz w:val="26"/>
      <w:szCs w:val="20"/>
      <w:lang w:eastAsia="ar-SA" w:val="ru-RU" w:bidi="ar-SA"/>
    </w:rPr>
  </w:style>
  <w:style w:type="paragraph" w:styleId="Normal10022" w:customStyle="1">
    <w:name w:val="Стиль Normal + 10 пт полужирный По центру Слева:  -02 см Справ...2"/>
    <w:basedOn w:val="Normal"/>
    <w:qFormat/>
    <w:rsid w:val="00663b51"/>
    <w:pPr>
      <w:snapToGrid w:val="false"/>
      <w:ind w:left="-113" w:right="-113" w:hanging="0"/>
      <w:jc w:val="center"/>
    </w:pPr>
    <w:rPr>
      <w:rFonts w:eastAsia="Times New Roman" w:cs="Times New Roman"/>
      <w:b/>
      <w:bCs/>
      <w:sz w:val="20"/>
      <w:szCs w:val="20"/>
    </w:rPr>
  </w:style>
  <w:style w:type="paragraph" w:styleId="12701" w:customStyle="1">
    <w:name w:val="Стиль Слева:  127 см Первая строка:  0 см1"/>
    <w:basedOn w:val="Normal"/>
    <w:qFormat/>
    <w:rsid w:val="00663b51"/>
    <w:pPr>
      <w:widowControl w:val="false"/>
      <w:spacing w:before="120" w:after="0"/>
      <w:ind w:left="720" w:hanging="0"/>
    </w:pPr>
    <w:rPr>
      <w:rFonts w:eastAsia="Times New Roman" w:cs="Times New Roman"/>
      <w:sz w:val="26"/>
      <w:szCs w:val="20"/>
    </w:rPr>
  </w:style>
  <w:style w:type="paragraph" w:styleId="Normal10" w:customStyle="1">
    <w:name w:val="Стиль Normal + 10 пт полужирный"/>
    <w:basedOn w:val="38"/>
    <w:qFormat/>
    <w:rsid w:val="00663b51"/>
    <w:pPr>
      <w:snapToGrid w:val="false"/>
      <w:ind w:left="-113" w:right="-113" w:hanging="0"/>
      <w:jc w:val="center"/>
    </w:pPr>
    <w:rPr>
      <w:b/>
      <w:bCs/>
      <w:sz w:val="20"/>
    </w:rPr>
  </w:style>
  <w:style w:type="paragraph" w:styleId="Normal1002" w:customStyle="1">
    <w:name w:val="Стиль Normal + 10 пт полужирный По центру Слева:  -02 см Справ..."/>
    <w:basedOn w:val="38"/>
    <w:qFormat/>
    <w:rsid w:val="00663b51"/>
    <w:pPr>
      <w:ind w:left="-113" w:right="-113" w:hanging="0"/>
      <w:jc w:val="center"/>
    </w:pPr>
    <w:rPr>
      <w:b/>
      <w:bCs/>
      <w:sz w:val="20"/>
    </w:rPr>
  </w:style>
  <w:style w:type="paragraph" w:styleId="Style85" w:customStyle="1">
    <w:name w:val="Основнй текст"/>
    <w:basedOn w:val="Normal"/>
    <w:qFormat/>
    <w:rsid w:val="00663b51"/>
    <w:pPr>
      <w:spacing w:lineRule="auto" w:line="360"/>
      <w:ind w:firstLine="709"/>
    </w:pPr>
    <w:rPr>
      <w:rFonts w:eastAsia="Times New Roman" w:cs="Times New Roman"/>
      <w:sz w:val="24"/>
      <w:szCs w:val="24"/>
    </w:rPr>
  </w:style>
  <w:style w:type="paragraph" w:styleId="1270" w:customStyle="1">
    <w:name w:val="Стиль Слева:  127 см Первая строка:  0 см"/>
    <w:basedOn w:val="Normal"/>
    <w:qFormat/>
    <w:rsid w:val="00663b51"/>
    <w:pPr>
      <w:widowControl w:val="false"/>
      <w:spacing w:before="120" w:after="0"/>
      <w:ind w:left="720" w:hanging="0"/>
    </w:pPr>
    <w:rPr>
      <w:rFonts w:eastAsia="Times New Roman" w:cs="Times New Roman"/>
      <w:sz w:val="26"/>
      <w:szCs w:val="20"/>
    </w:rPr>
  </w:style>
  <w:style w:type="paragraph" w:styleId="131256" w:customStyle="1">
    <w:name w:val="Стиль 13 пт По ширине Слева:  125 см Перед:  6 пт"/>
    <w:basedOn w:val="Normal"/>
    <w:qFormat/>
    <w:rsid w:val="00663b51"/>
    <w:pPr>
      <w:widowControl w:val="false"/>
      <w:spacing w:before="120" w:after="0"/>
      <w:ind w:firstLine="709"/>
    </w:pPr>
    <w:rPr>
      <w:rFonts w:eastAsia="Times New Roman" w:cs="Times New Roman"/>
      <w:sz w:val="26"/>
      <w:szCs w:val="20"/>
    </w:rPr>
  </w:style>
  <w:style w:type="paragraph" w:styleId="1114" w:customStyle="1">
    <w:name w:val="1 Знак Знак Знак1 Знак Знак Знак"/>
    <w:basedOn w:val="Normal"/>
    <w:qFormat/>
    <w:rsid w:val="00663b51"/>
    <w:pPr>
      <w:spacing w:lineRule="exact" w:line="240" w:before="0" w:after="160"/>
    </w:pPr>
    <w:rPr>
      <w:rFonts w:ascii="Verdana" w:hAnsi="Verdana" w:eastAsia="Times New Roman" w:cs="Times New Roman"/>
      <w:sz w:val="20"/>
      <w:szCs w:val="20"/>
      <w:lang w:val="en-US" w:eastAsia="en-US"/>
    </w:rPr>
  </w:style>
  <w:style w:type="paragraph" w:styleId="OAENOAIEEAAA" w:customStyle="1">
    <w:name w:val="OAENO AIEEAAA"/>
    <w:basedOn w:val="Normal"/>
    <w:qFormat/>
    <w:rsid w:val="00663b51"/>
    <w:pPr>
      <w:spacing w:lineRule="auto" w:line="360"/>
      <w:ind w:firstLine="709"/>
    </w:pPr>
    <w:rPr>
      <w:rFonts w:eastAsia="Times New Roman" w:cs="Times New Roman"/>
      <w:szCs w:val="20"/>
    </w:rPr>
  </w:style>
  <w:style w:type="paragraph" w:styleId="132" w:customStyle="1">
    <w:name w:val="1 Знак Знак Знак"/>
    <w:basedOn w:val="Normal"/>
    <w:qFormat/>
    <w:rsid w:val="00663b51"/>
    <w:pPr>
      <w:spacing w:lineRule="exact" w:line="240" w:before="0" w:after="160"/>
    </w:pPr>
    <w:rPr>
      <w:rFonts w:ascii="Verdana" w:hAnsi="Verdana" w:eastAsia="Times New Roman" w:cs="Times New Roman"/>
      <w:sz w:val="20"/>
      <w:szCs w:val="20"/>
      <w:lang w:val="en-US" w:eastAsia="en-US"/>
    </w:rPr>
  </w:style>
  <w:style w:type="paragraph" w:styleId="220" w:customStyle="1">
    <w:name w:val="Знак Знак Знак2"/>
    <w:basedOn w:val="Normal"/>
    <w:qFormat/>
    <w:rsid w:val="00663b51"/>
    <w:pPr/>
    <w:rPr>
      <w:rFonts w:ascii="Verdana" w:hAnsi="Verdana" w:eastAsia="Times New Roman" w:cs="Verdana"/>
      <w:sz w:val="20"/>
      <w:szCs w:val="20"/>
      <w:lang w:val="en-US" w:eastAsia="en-US"/>
    </w:rPr>
  </w:style>
  <w:style w:type="paragraph" w:styleId="OTCHET00" w:customStyle="1">
    <w:name w:val="OTCHET_00"/>
    <w:basedOn w:val="ListNumber2"/>
    <w:qFormat/>
    <w:rsid w:val="00663b51"/>
    <w:pPr>
      <w:tabs>
        <w:tab w:val="left" w:pos="709" w:leader="none"/>
        <w:tab w:val="left" w:pos="3402" w:leader="none"/>
      </w:tabs>
      <w:spacing w:lineRule="auto" w:line="360"/>
      <w:ind w:left="0" w:hanging="0"/>
    </w:pPr>
    <w:rPr>
      <w:sz w:val="24"/>
    </w:rPr>
  </w:style>
  <w:style w:type="paragraph" w:styleId="ListNumber2">
    <w:name w:val="List Number 2"/>
    <w:basedOn w:val="Normal"/>
    <w:qFormat/>
    <w:rsid w:val="00663b51"/>
    <w:pPr>
      <w:tabs>
        <w:tab w:val="left" w:pos="720" w:leader="none"/>
      </w:tabs>
      <w:ind w:left="720" w:hanging="360"/>
    </w:pPr>
    <w:rPr>
      <w:rFonts w:eastAsia="Times New Roman" w:cs="Times New Roman"/>
      <w:szCs w:val="20"/>
    </w:rPr>
  </w:style>
  <w:style w:type="paragraph" w:styleId="1115" w:customStyle="1">
    <w:name w:val="Знак Знак1 Знак1 Знак Знак"/>
    <w:basedOn w:val="Normal"/>
    <w:qFormat/>
    <w:rsid w:val="00663b51"/>
    <w:pPr>
      <w:widowControl w:val="false"/>
      <w:spacing w:lineRule="exact" w:line="240" w:before="0" w:after="160"/>
      <w:jc w:val="right"/>
    </w:pPr>
    <w:rPr>
      <w:rFonts w:eastAsia="Times New Roman" w:cs="Times New Roman"/>
      <w:sz w:val="20"/>
      <w:szCs w:val="20"/>
      <w:lang w:val="en-GB" w:eastAsia="en-US"/>
    </w:rPr>
  </w:style>
  <w:style w:type="paragraph" w:styleId="Style86" w:customStyle="1">
    <w:name w:val="Основа"/>
    <w:basedOn w:val="Normal"/>
    <w:qFormat/>
    <w:rsid w:val="00663b51"/>
    <w:pPr>
      <w:spacing w:before="120" w:after="0"/>
      <w:ind w:firstLine="720"/>
    </w:pPr>
    <w:rPr>
      <w:rFonts w:eastAsia="Times New Roman" w:cs="Times New Roman"/>
      <w:sz w:val="24"/>
      <w:szCs w:val="20"/>
    </w:rPr>
  </w:style>
  <w:style w:type="paragraph" w:styleId="Style87" w:customStyle="1">
    <w:name w:val="Знак Знак Знак Знак Знак Знак Знак Знак Знак Знак Знак Знак"/>
    <w:basedOn w:val="Normal"/>
    <w:link w:val="affffff1"/>
    <w:qFormat/>
    <w:rsid w:val="00663b51"/>
    <w:pPr>
      <w:spacing w:lineRule="exact" w:line="240" w:before="0" w:after="160"/>
    </w:pPr>
    <w:rPr>
      <w:rFonts w:ascii="Verdana" w:hAnsi="Verdana" w:eastAsia="Times New Roman" w:cs="Times New Roman"/>
      <w:sz w:val="20"/>
      <w:szCs w:val="20"/>
      <w:lang w:val="en-US" w:eastAsia="en-US"/>
    </w:rPr>
  </w:style>
  <w:style w:type="paragraph" w:styleId="1116" w:customStyle="1">
    <w:name w:val="1 Знак Знак Знак Знак Знак Знак Знак Знак Знак1 Знак"/>
    <w:basedOn w:val="Normal"/>
    <w:qFormat/>
    <w:rsid w:val="00663b51"/>
    <w:pPr>
      <w:spacing w:lineRule="exact" w:line="240" w:before="0" w:after="160"/>
    </w:pPr>
    <w:rPr>
      <w:rFonts w:ascii="Verdana" w:hAnsi="Verdana" w:eastAsia="Times New Roman" w:cs="Times New Roman"/>
      <w:sz w:val="20"/>
      <w:szCs w:val="20"/>
      <w:lang w:val="en-US" w:eastAsia="en-US"/>
    </w:rPr>
  </w:style>
  <w:style w:type="paragraph" w:styleId="411" w:customStyle="1">
    <w:name w:val="Знак4 Знак Знак Знак Знак Знак Знак Знак Знак Знак1 Знак Знак Знак Знак Знак Знак Знак Знак Знак Знак Знак"/>
    <w:basedOn w:val="Normal"/>
    <w:qFormat/>
    <w:rsid w:val="00663b51"/>
    <w:pPr>
      <w:widowControl w:val="false"/>
      <w:spacing w:lineRule="exact" w:line="240" w:before="0" w:after="160"/>
      <w:jc w:val="right"/>
    </w:pPr>
    <w:rPr>
      <w:rFonts w:eastAsia="Times New Roman" w:cs="Times New Roman"/>
      <w:sz w:val="20"/>
      <w:szCs w:val="20"/>
      <w:lang w:val="en-GB" w:eastAsia="en-US"/>
    </w:rPr>
  </w:style>
  <w:style w:type="paragraph" w:styleId="1117" w:customStyle="1">
    <w:name w:val="Знак11 Знак Знак Знак Знак Знак Знак Знак Знак Знак Знак Знак Знак Знак Знак Знак Знак Знак Знак Знак Знак Знак Знак Знак"/>
    <w:basedOn w:val="Normal"/>
    <w:qFormat/>
    <w:rsid w:val="00663b51"/>
    <w:pPr>
      <w:widowControl w:val="false"/>
      <w:spacing w:lineRule="exact" w:line="240" w:before="0" w:after="160"/>
      <w:jc w:val="right"/>
    </w:pPr>
    <w:rPr>
      <w:rFonts w:eastAsia="Times New Roman" w:cs="Times New Roman"/>
      <w:sz w:val="20"/>
      <w:szCs w:val="20"/>
      <w:lang w:val="en-GB" w:eastAsia="en-US"/>
    </w:rPr>
  </w:style>
  <w:style w:type="paragraph" w:styleId="133" w:customStyle="1">
    <w:name w:val="Знак1"/>
    <w:basedOn w:val="Normal"/>
    <w:qFormat/>
    <w:rsid w:val="00663b51"/>
    <w:pPr/>
    <w:rPr>
      <w:rFonts w:ascii="Verdana" w:hAnsi="Verdana" w:eastAsia="Times New Roman" w:cs="Verdana"/>
      <w:sz w:val="20"/>
      <w:szCs w:val="20"/>
      <w:lang w:val="en-US" w:eastAsia="en-US"/>
    </w:rPr>
  </w:style>
  <w:style w:type="paragraph" w:styleId="1118" w:customStyle="1">
    <w:name w:val="Знак1 Знак Знак Знак Знак Знак Знак Знак Знак Знак Знак Знак Знак Знак Знак Знак1 Знак Знак Знак Знак Знак"/>
    <w:basedOn w:val="Normal"/>
    <w:qFormat/>
    <w:rsid w:val="00663b51"/>
    <w:pPr>
      <w:widowControl w:val="false"/>
      <w:spacing w:lineRule="exact" w:line="240" w:before="0" w:after="160"/>
      <w:jc w:val="right"/>
    </w:pPr>
    <w:rPr>
      <w:rFonts w:eastAsia="Times New Roman" w:cs="Times New Roman"/>
      <w:sz w:val="20"/>
      <w:szCs w:val="20"/>
      <w:lang w:val="en-GB" w:eastAsia="en-US"/>
    </w:rPr>
  </w:style>
  <w:style w:type="paragraph" w:styleId="Xl68" w:customStyle="1">
    <w:name w:val="xl68"/>
    <w:basedOn w:val="Normal"/>
    <w:qFormat/>
    <w:rsid w:val="00663b51"/>
    <w:pPr>
      <w:spacing w:beforeAutospacing="1" w:afterAutospacing="1"/>
      <w:jc w:val="center"/>
      <w:textAlignment w:val="center"/>
    </w:pPr>
    <w:rPr>
      <w:rFonts w:eastAsia="Times New Roman" w:cs="Times New Roman"/>
      <w:sz w:val="20"/>
      <w:szCs w:val="20"/>
    </w:rPr>
  </w:style>
  <w:style w:type="paragraph" w:styleId="Xl69" w:customStyle="1">
    <w:name w:val="xl69"/>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20"/>
      <w:szCs w:val="20"/>
    </w:rPr>
  </w:style>
  <w:style w:type="paragraph" w:styleId="Xl70" w:customStyle="1">
    <w:name w:val="xl70"/>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b/>
      <w:bCs/>
      <w:sz w:val="20"/>
      <w:szCs w:val="20"/>
    </w:rPr>
  </w:style>
  <w:style w:type="paragraph" w:styleId="Xl71" w:customStyle="1">
    <w:name w:val="xl71"/>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b/>
      <w:bCs/>
      <w:sz w:val="20"/>
      <w:szCs w:val="20"/>
    </w:rPr>
  </w:style>
  <w:style w:type="paragraph" w:styleId="Xl72" w:customStyle="1">
    <w:name w:val="xl72"/>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20"/>
      <w:szCs w:val="20"/>
    </w:rPr>
  </w:style>
  <w:style w:type="paragraph" w:styleId="Xl73" w:customStyle="1">
    <w:name w:val="xl73"/>
    <w:basedOn w:val="Normal"/>
    <w:qFormat/>
    <w:rsid w:val="00663b51"/>
    <w:pPr>
      <w:spacing w:beforeAutospacing="1" w:afterAutospacing="1"/>
      <w:textAlignment w:val="center"/>
    </w:pPr>
    <w:rPr>
      <w:rFonts w:eastAsia="Times New Roman" w:cs="Times New Roman"/>
      <w:sz w:val="20"/>
      <w:szCs w:val="20"/>
    </w:rPr>
  </w:style>
  <w:style w:type="paragraph" w:styleId="Xl74" w:customStyle="1">
    <w:name w:val="xl74"/>
    <w:basedOn w:val="Normal"/>
    <w:qFormat/>
    <w:rsid w:val="00663b51"/>
    <w:pPr>
      <w:spacing w:beforeAutospacing="1" w:afterAutospacing="1"/>
    </w:pPr>
    <w:rPr>
      <w:rFonts w:eastAsia="Times New Roman" w:cs="Times New Roman"/>
      <w:sz w:val="20"/>
      <w:szCs w:val="20"/>
    </w:rPr>
  </w:style>
  <w:style w:type="paragraph" w:styleId="Xl75" w:customStyle="1">
    <w:name w:val="xl75"/>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b/>
      <w:bCs/>
      <w:sz w:val="20"/>
      <w:szCs w:val="20"/>
    </w:rPr>
  </w:style>
  <w:style w:type="paragraph" w:styleId="Xl76" w:customStyle="1">
    <w:name w:val="xl76"/>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20"/>
      <w:szCs w:val="20"/>
    </w:rPr>
  </w:style>
  <w:style w:type="paragraph" w:styleId="Xl77" w:customStyle="1">
    <w:name w:val="xl77"/>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b/>
      <w:bCs/>
      <w:sz w:val="20"/>
      <w:szCs w:val="20"/>
    </w:rPr>
  </w:style>
  <w:style w:type="paragraph" w:styleId="Xl78" w:customStyle="1">
    <w:name w:val="xl78"/>
    <w:basedOn w:val="Normal"/>
    <w:qFormat/>
    <w:rsid w:val="00663b51"/>
    <w:pPr>
      <w:spacing w:beforeAutospacing="1" w:afterAutospacing="1"/>
    </w:pPr>
    <w:rPr>
      <w:rFonts w:eastAsia="Times New Roman" w:cs="Times New Roman"/>
      <w:b/>
      <w:bCs/>
      <w:sz w:val="20"/>
      <w:szCs w:val="20"/>
    </w:rPr>
  </w:style>
  <w:style w:type="paragraph" w:styleId="Xl79" w:customStyle="1">
    <w:name w:val="xl79"/>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20"/>
      <w:szCs w:val="20"/>
    </w:rPr>
  </w:style>
  <w:style w:type="paragraph" w:styleId="Xl80" w:customStyle="1">
    <w:name w:val="xl80"/>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20"/>
      <w:szCs w:val="20"/>
    </w:rPr>
  </w:style>
  <w:style w:type="paragraph" w:styleId="Xl81" w:customStyle="1">
    <w:name w:val="xl81"/>
    <w:basedOn w:val="Normal"/>
    <w:qFormat/>
    <w:rsid w:val="00663b51"/>
    <w:pPr>
      <w:pBdr>
        <w:top w:val="single" w:sz="4" w:space="0" w:color="00000A"/>
        <w:left w:val="single" w:sz="4" w:space="0" w:color="00000A"/>
        <w:right w:val="single" w:sz="4" w:space="0" w:color="00000A"/>
      </w:pBdr>
      <w:spacing w:beforeAutospacing="1" w:afterAutospacing="1"/>
      <w:jc w:val="center"/>
      <w:textAlignment w:val="center"/>
    </w:pPr>
    <w:rPr>
      <w:rFonts w:eastAsia="Times New Roman" w:cs="Times New Roman"/>
      <w:sz w:val="20"/>
      <w:szCs w:val="20"/>
    </w:rPr>
  </w:style>
  <w:style w:type="paragraph" w:styleId="Xl82" w:customStyle="1">
    <w:name w:val="xl82"/>
    <w:basedOn w:val="Normal"/>
    <w:qFormat/>
    <w:rsid w:val="00663b51"/>
    <w:pPr>
      <w:pBdr>
        <w:top w:val="single" w:sz="4" w:space="0" w:color="00000A"/>
        <w:left w:val="single" w:sz="4" w:space="0" w:color="00000A"/>
        <w:right w:val="single" w:sz="4" w:space="0" w:color="00000A"/>
      </w:pBdr>
      <w:spacing w:beforeAutospacing="1" w:afterAutospacing="1"/>
      <w:textAlignment w:val="center"/>
    </w:pPr>
    <w:rPr>
      <w:rFonts w:eastAsia="Times New Roman" w:cs="Times New Roman"/>
      <w:sz w:val="20"/>
      <w:szCs w:val="20"/>
    </w:rPr>
  </w:style>
  <w:style w:type="paragraph" w:styleId="Xl83" w:customStyle="1">
    <w:name w:val="xl83"/>
    <w:basedOn w:val="Normal"/>
    <w:qFormat/>
    <w:rsid w:val="00663b51"/>
    <w:pPr>
      <w:pBdr>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20"/>
      <w:szCs w:val="20"/>
    </w:rPr>
  </w:style>
  <w:style w:type="paragraph" w:styleId="Xl84" w:customStyle="1">
    <w:name w:val="xl84"/>
    <w:basedOn w:val="Normal"/>
    <w:qFormat/>
    <w:rsid w:val="00663b51"/>
    <w:pPr>
      <w:pBdr>
        <w:left w:val="single" w:sz="4" w:space="0" w:color="00000A"/>
        <w:bottom w:val="single" w:sz="4" w:space="0" w:color="00000A"/>
        <w:right w:val="single" w:sz="4" w:space="0" w:color="00000A"/>
      </w:pBdr>
      <w:spacing w:beforeAutospacing="1" w:afterAutospacing="1"/>
      <w:textAlignment w:val="center"/>
    </w:pPr>
    <w:rPr>
      <w:rFonts w:eastAsia="Times New Roman" w:cs="Times New Roman"/>
      <w:sz w:val="20"/>
      <w:szCs w:val="20"/>
    </w:rPr>
  </w:style>
  <w:style w:type="paragraph" w:styleId="Xl85" w:customStyle="1">
    <w:name w:val="xl85"/>
    <w:basedOn w:val="Normal"/>
    <w:qFormat/>
    <w:rsid w:val="00663b51"/>
    <w:pPr>
      <w:pBdr>
        <w:top w:val="single" w:sz="4" w:space="0" w:color="00000A"/>
        <w:left w:val="single" w:sz="4" w:space="0" w:color="00000A"/>
        <w:right w:val="single" w:sz="4" w:space="0" w:color="00000A"/>
      </w:pBdr>
      <w:spacing w:beforeAutospacing="1" w:afterAutospacing="1"/>
      <w:jc w:val="center"/>
      <w:textAlignment w:val="center"/>
    </w:pPr>
    <w:rPr>
      <w:rFonts w:eastAsia="Times New Roman" w:cs="Times New Roman"/>
      <w:sz w:val="20"/>
      <w:szCs w:val="20"/>
    </w:rPr>
  </w:style>
  <w:style w:type="paragraph" w:styleId="Xl86" w:customStyle="1">
    <w:name w:val="xl86"/>
    <w:basedOn w:val="Normal"/>
    <w:qFormat/>
    <w:rsid w:val="00663b51"/>
    <w:pPr>
      <w:pBdr>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20"/>
      <w:szCs w:val="20"/>
    </w:rPr>
  </w:style>
  <w:style w:type="paragraph" w:styleId="Xl87" w:customStyle="1">
    <w:name w:val="xl87"/>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20"/>
      <w:szCs w:val="20"/>
    </w:rPr>
  </w:style>
  <w:style w:type="paragraph" w:styleId="Xl88" w:customStyle="1">
    <w:name w:val="xl88"/>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b/>
      <w:bCs/>
      <w:sz w:val="20"/>
      <w:szCs w:val="20"/>
    </w:rPr>
  </w:style>
  <w:style w:type="paragraph" w:styleId="Xl89" w:customStyle="1">
    <w:name w:val="xl89"/>
    <w:basedOn w:val="Normal"/>
    <w:qFormat/>
    <w:rsid w:val="00663b5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20"/>
      <w:szCs w:val="20"/>
    </w:rPr>
  </w:style>
  <w:style w:type="paragraph" w:styleId="Xl90" w:customStyle="1">
    <w:name w:val="xl90"/>
    <w:basedOn w:val="Normal"/>
    <w:qFormat/>
    <w:rsid w:val="00663b51"/>
    <w:pPr>
      <w:spacing w:beforeAutospacing="1" w:afterAutospacing="1"/>
      <w:jc w:val="center"/>
      <w:textAlignment w:val="center"/>
    </w:pPr>
    <w:rPr>
      <w:rFonts w:eastAsia="Times New Roman" w:cs="Times New Roman"/>
      <w:b/>
      <w:bCs/>
      <w:sz w:val="20"/>
      <w:szCs w:val="20"/>
    </w:rPr>
  </w:style>
  <w:style w:type="paragraph" w:styleId="Xl91" w:customStyle="1">
    <w:name w:val="xl91"/>
    <w:basedOn w:val="Normal"/>
    <w:qFormat/>
    <w:rsid w:val="00663b51"/>
    <w:pPr>
      <w:pBdr>
        <w:top w:val="single" w:sz="4" w:space="0" w:color="00000A"/>
        <w:left w:val="single" w:sz="4" w:space="0" w:color="00000A"/>
        <w:right w:val="single" w:sz="4" w:space="0" w:color="00000A"/>
      </w:pBdr>
      <w:spacing w:beforeAutospacing="1" w:afterAutospacing="1"/>
      <w:jc w:val="center"/>
      <w:textAlignment w:val="center"/>
    </w:pPr>
    <w:rPr>
      <w:rFonts w:eastAsia="Times New Roman" w:cs="Times New Roman"/>
      <w:b/>
      <w:bCs/>
      <w:sz w:val="20"/>
      <w:szCs w:val="20"/>
    </w:rPr>
  </w:style>
  <w:style w:type="paragraph" w:styleId="Xl92" w:customStyle="1">
    <w:name w:val="xl92"/>
    <w:basedOn w:val="Normal"/>
    <w:qFormat/>
    <w:rsid w:val="00663b51"/>
    <w:pPr>
      <w:pBdr>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b/>
      <w:bCs/>
      <w:sz w:val="20"/>
      <w:szCs w:val="20"/>
    </w:rPr>
  </w:style>
  <w:style w:type="paragraph" w:styleId="Style88" w:customStyle="1">
    <w:name w:val="Текстовка"/>
    <w:uiPriority w:val="99"/>
    <w:qFormat/>
    <w:rsid w:val="00092a18"/>
    <w:pPr>
      <w:widowControl/>
      <w:suppressAutoHyphens w:val="true"/>
      <w:bidi w:val="0"/>
      <w:spacing w:lineRule="auto" w:line="240" w:before="0" w:after="0"/>
      <w:ind w:firstLine="851"/>
      <w:jc w:val="both"/>
    </w:pPr>
    <w:rPr>
      <w:rFonts w:ascii="Times New Roman" w:hAnsi="Times New Roman" w:eastAsia="Arial" w:cs="Times New Roman"/>
      <w:color w:val="auto"/>
      <w:sz w:val="28"/>
      <w:szCs w:val="20"/>
      <w:lang w:eastAsia="ar-SA" w:val="ru-RU" w:bidi="ar-SA"/>
    </w:rPr>
  </w:style>
  <w:style w:type="paragraph" w:styleId="A0" w:customStyle="1">
    <w:name w:val="a0"/>
    <w:basedOn w:val="Normal"/>
    <w:qFormat/>
    <w:rsid w:val="0096094a"/>
    <w:pPr>
      <w:spacing w:beforeAutospacing="1" w:afterAutospacing="1"/>
    </w:pPr>
    <w:rPr>
      <w:rFonts w:eastAsia="Times New Roman" w:cs="Times New Roman"/>
      <w:sz w:val="24"/>
      <w:szCs w:val="24"/>
    </w:rPr>
  </w:style>
  <w:style w:type="paragraph" w:styleId="Headertext" w:customStyle="1">
    <w:name w:val="headertext"/>
    <w:basedOn w:val="Normal"/>
    <w:qFormat/>
    <w:rsid w:val="008451b2"/>
    <w:pPr>
      <w:spacing w:beforeAutospacing="1" w:afterAutospacing="1"/>
    </w:pPr>
    <w:rPr>
      <w:rFonts w:eastAsia="Times New Roman" w:cs="Times New Roman"/>
      <w:sz w:val="24"/>
      <w:szCs w:val="24"/>
    </w:rPr>
  </w:style>
  <w:style w:type="paragraph" w:styleId="0101" w:customStyle="1">
    <w:name w:val="0101"/>
    <w:basedOn w:val="Normal"/>
    <w:uiPriority w:val="99"/>
    <w:semiHidden/>
    <w:qFormat/>
    <w:rsid w:val="00f418f8"/>
    <w:pPr>
      <w:keepLines/>
      <w:jc w:val="center"/>
    </w:pPr>
    <w:rPr>
      <w:rFonts w:eastAsia="Times New Roman" w:cs="Times New Roman"/>
      <w:b/>
      <w:caps/>
      <w:szCs w:val="24"/>
    </w:rPr>
  </w:style>
  <w:style w:type="paragraph" w:styleId="223" w:customStyle="1">
    <w:name w:val="2"/>
    <w:basedOn w:val="Normal"/>
    <w:qFormat/>
    <w:rsid w:val="00c63c96"/>
    <w:pPr>
      <w:spacing w:beforeAutospacing="1" w:afterAutospacing="1"/>
      <w:jc w:val="left"/>
    </w:pPr>
    <w:rPr>
      <w:rFonts w:eastAsia="Times New Roman" w:cs="Times New Roman"/>
      <w:sz w:val="24"/>
      <w:szCs w:val="24"/>
    </w:rPr>
  </w:style>
  <w:style w:type="paragraph" w:styleId="310" w:customStyle="1">
    <w:name w:val="3_подпись"/>
    <w:basedOn w:val="Normal"/>
    <w:uiPriority w:val="99"/>
    <w:semiHidden/>
    <w:qFormat/>
    <w:rsid w:val="00f261b5"/>
    <w:pPr>
      <w:tabs>
        <w:tab w:val="right" w:pos="9639" w:leader="none"/>
      </w:tabs>
      <w:jc w:val="left"/>
    </w:pPr>
    <w:rPr>
      <w:rFonts w:eastAsia="Times New Roman" w:cs="Times New Roman"/>
      <w:szCs w:val="28"/>
    </w:rPr>
  </w:style>
  <w:style w:type="paragraph" w:styleId="134" w:customStyle="1">
    <w:name w:val="Знак Знак1"/>
    <w:basedOn w:val="Normal"/>
    <w:qFormat/>
    <w:rsid w:val="00561cb2"/>
    <w:pPr>
      <w:keepLines/>
      <w:spacing w:lineRule="exact" w:line="240" w:before="0" w:after="160"/>
      <w:jc w:val="left"/>
    </w:pPr>
    <w:rPr>
      <w:rFonts w:ascii="Verdana" w:hAnsi="Verdana" w:eastAsia="MS Mincho" w:cs="Franklin Gothic Book"/>
      <w:sz w:val="20"/>
      <w:szCs w:val="20"/>
      <w:lang w:val="en-US" w:eastAsia="en-US"/>
    </w:rPr>
  </w:style>
  <w:style w:type="paragraph" w:styleId="ConsPlusCell" w:customStyle="1">
    <w:name w:val="ConsPlusCell"/>
    <w:qFormat/>
    <w:rsid w:val="004d5131"/>
    <w:pPr>
      <w:widowControl w:val="false"/>
      <w:bidi w:val="0"/>
      <w:spacing w:lineRule="auto" w:line="240" w:before="0" w:after="0"/>
      <w:jc w:val="left"/>
    </w:pPr>
    <w:rPr>
      <w:rFonts w:ascii="Courier New" w:hAnsi="Courier New" w:eastAsia="Times New Roman" w:cs="Courier New"/>
      <w:color w:val="auto"/>
      <w:sz w:val="20"/>
      <w:szCs w:val="20"/>
      <w:lang w:val="ru-RU" w:eastAsia="ru-RU" w:bidi="ar-SA"/>
    </w:rPr>
  </w:style>
  <w:style w:type="paragraph" w:styleId="TableParagraph" w:customStyle="1">
    <w:name w:val="Table Paragraph"/>
    <w:basedOn w:val="Normal"/>
    <w:uiPriority w:val="1"/>
    <w:qFormat/>
    <w:rsid w:val="00240f36"/>
    <w:pPr>
      <w:widowControl w:val="false"/>
      <w:jc w:val="left"/>
    </w:pPr>
    <w:rPr>
      <w:rFonts w:ascii="Calibri" w:hAnsi="Calibri" w:eastAsia="Calibri" w:asciiTheme="minorHAnsi" w:eastAsiaTheme="minorHAnsi" w:hAnsiTheme="minorHAnsi"/>
      <w:sz w:val="22"/>
      <w:lang w:val="en-US" w:eastAsia="en-US"/>
    </w:rPr>
  </w:style>
  <w:style w:type="paragraph" w:styleId="45" w:customStyle="1">
    <w:name w:val="Обычный4"/>
    <w:qFormat/>
    <w:rsid w:val="00232965"/>
    <w:pPr>
      <w:widowControl/>
      <w:bidi w:val="0"/>
      <w:snapToGrid w:val="false"/>
      <w:spacing w:lineRule="auto" w:line="240" w:before="0" w:after="0"/>
      <w:jc w:val="left"/>
    </w:pPr>
    <w:rPr>
      <w:rFonts w:ascii="Times New Roman" w:hAnsi="Times New Roman" w:eastAsia="Times New Roman" w:cs="Times New Roman"/>
      <w:color w:val="auto"/>
      <w:sz w:val="28"/>
      <w:szCs w:val="20"/>
      <w:lang w:val="ru-RU" w:eastAsia="ru-RU" w:bidi="ar-SA"/>
    </w:rPr>
  </w:style>
  <w:style w:type="paragraph" w:styleId="224" w:customStyle="1">
    <w:name w:val="Стиль2"/>
    <w:basedOn w:val="Normal"/>
    <w:qFormat/>
    <w:rsid w:val="00047a14"/>
    <w:pPr>
      <w:tabs>
        <w:tab w:val="left" w:pos="1620" w:leader="none"/>
      </w:tabs>
      <w:spacing w:before="120" w:after="120"/>
      <w:jc w:val="center"/>
    </w:pPr>
    <w:rPr>
      <w:rFonts w:eastAsia="Times New Roman" w:cs="Times New Roman"/>
      <w:b/>
      <w:sz w:val="26"/>
      <w:szCs w:val="26"/>
    </w:rPr>
  </w:style>
  <w:style w:type="paragraph" w:styleId="Msonormal1" w:customStyle="1">
    <w:name w:val="msonormal"/>
    <w:basedOn w:val="Normal"/>
    <w:qFormat/>
    <w:rsid w:val="00047a14"/>
    <w:pPr>
      <w:spacing w:beforeAutospacing="1" w:afterAutospacing="1"/>
      <w:jc w:val="left"/>
    </w:pPr>
    <w:rPr>
      <w:rFonts w:cs="Times New Roman"/>
      <w:sz w:val="24"/>
      <w:szCs w:val="24"/>
    </w:rPr>
  </w:style>
  <w:style w:type="paragraph" w:styleId="S3" w:customStyle="1">
    <w:name w:val="S_Обычный в таблице"/>
    <w:basedOn w:val="Normal"/>
    <w:link w:val="S1"/>
    <w:qFormat/>
    <w:rsid w:val="00047a14"/>
    <w:pPr>
      <w:jc w:val="center"/>
    </w:pPr>
    <w:rPr>
      <w:rFonts w:ascii="Calibri" w:hAnsi="Calibri" w:asciiTheme="minorHAnsi" w:hAnsiTheme="minorHAnsi"/>
      <w:sz w:val="22"/>
      <w:szCs w:val="24"/>
    </w:rPr>
  </w:style>
  <w:style w:type="paragraph" w:styleId="Style89" w:customStyle="1">
    <w:name w:val="НУМЕРОВАННЫЙ СП"/>
    <w:basedOn w:val="Normal"/>
    <w:qFormat/>
    <w:rsid w:val="00047a14"/>
    <w:pPr>
      <w:widowControl w:val="false"/>
      <w:suppressAutoHyphens w:val="true"/>
      <w:spacing w:before="60" w:after="60"/>
    </w:pPr>
    <w:rPr>
      <w:rFonts w:eastAsia="Lucida Sans Unicode" w:cs="Times New Roman"/>
      <w:sz w:val="25"/>
      <w:szCs w:val="24"/>
      <w:lang w:eastAsia="en-US"/>
    </w:rPr>
  </w:style>
  <w:style w:type="paragraph" w:styleId="01" w:customStyle="1">
    <w:name w:val="0"/>
    <w:basedOn w:val="Caption"/>
    <w:link w:val="00"/>
    <w:qFormat/>
    <w:rsid w:val="00047a14"/>
    <w:pPr>
      <w:spacing w:before="0" w:after="0"/>
      <w:jc w:val="center"/>
    </w:pPr>
    <w:rPr>
      <w:b w:val="false"/>
      <w:bCs/>
      <w:sz w:val="24"/>
      <w:szCs w:val="24"/>
      <w:lang w:eastAsia="en-US"/>
    </w:rPr>
  </w:style>
  <w:style w:type="paragraph" w:styleId="135" w:customStyle="1">
    <w:name w:val="Абзац списка1"/>
    <w:basedOn w:val="Normal"/>
    <w:qFormat/>
    <w:rsid w:val="00047a14"/>
    <w:pPr>
      <w:spacing w:before="0" w:after="0"/>
      <w:ind w:left="720" w:hanging="0"/>
      <w:contextualSpacing/>
      <w:jc w:val="left"/>
    </w:pPr>
    <w:rPr>
      <w:rFonts w:ascii="Cambria" w:hAnsi="Cambria" w:eastAsia="Times New Roman" w:cs="Times New Roman"/>
      <w:sz w:val="24"/>
      <w:szCs w:val="24"/>
    </w:rPr>
  </w:style>
  <w:style w:type="paragraph" w:styleId="Normal10021" w:customStyle="1">
    <w:name w:val="Normal + 10 пт полужирный По центру Слева:  -02 см Справ..."/>
    <w:basedOn w:val="Normal"/>
    <w:qFormat/>
    <w:rsid w:val="00047a14"/>
    <w:pPr>
      <w:ind w:left="-113" w:right="-113" w:hanging="0"/>
      <w:jc w:val="center"/>
    </w:pPr>
    <w:rPr>
      <w:rFonts w:eastAsia="Times New Roman" w:cs="Times New Roman"/>
      <w:b/>
      <w:bCs/>
      <w:sz w:val="20"/>
      <w:szCs w:val="20"/>
    </w:rPr>
  </w:style>
  <w:style w:type="paragraph" w:styleId="Style90" w:customStyle="1">
    <w:name w:val="Таблица-центр"/>
    <w:basedOn w:val="Style58"/>
    <w:link w:val="-0"/>
    <w:autoRedefine/>
    <w:qFormat/>
    <w:rsid w:val="00047a14"/>
    <w:pPr>
      <w:keepNext/>
      <w:keepLines/>
      <w:suppressLineNumbers/>
      <w:suppressAutoHyphens w:val="true"/>
      <w:spacing w:before="0" w:after="0"/>
    </w:pPr>
    <w:rPr>
      <w:sz w:val="16"/>
      <w:szCs w:val="16"/>
    </w:rPr>
  </w:style>
  <w:style w:type="paragraph" w:styleId="Style92" w:customStyle="1">
    <w:name w:val="Центр"/>
    <w:basedOn w:val="Style58"/>
    <w:link w:val="affffff4"/>
    <w:autoRedefine/>
    <w:qFormat/>
    <w:rsid w:val="00047a14"/>
    <w:pPr>
      <w:widowControl w:val="false"/>
      <w:suppressAutoHyphens w:val="true"/>
      <w:spacing w:before="0" w:after="0"/>
    </w:pPr>
    <w:rPr>
      <w:rFonts w:cs="Arial"/>
      <w:b/>
      <w:sz w:val="16"/>
      <w:szCs w:val="16"/>
    </w:rPr>
  </w:style>
  <w:style w:type="paragraph" w:styleId="Font5" w:customStyle="1">
    <w:name w:val="font5"/>
    <w:basedOn w:val="Normal"/>
    <w:qFormat/>
    <w:rsid w:val="00047a14"/>
    <w:pPr>
      <w:spacing w:beforeAutospacing="1" w:afterAutospacing="1"/>
      <w:jc w:val="left"/>
    </w:pPr>
    <w:rPr>
      <w:rFonts w:eastAsia="Times New Roman" w:cs="Times New Roman"/>
      <w:color w:val="000000"/>
      <w:szCs w:val="28"/>
    </w:rPr>
  </w:style>
  <w:style w:type="paragraph" w:styleId="Font6" w:customStyle="1">
    <w:name w:val="font6"/>
    <w:basedOn w:val="Normal"/>
    <w:qFormat/>
    <w:rsid w:val="00047a14"/>
    <w:pPr>
      <w:spacing w:beforeAutospacing="1" w:afterAutospacing="1"/>
      <w:jc w:val="left"/>
    </w:pPr>
    <w:rPr>
      <w:rFonts w:eastAsia="Times New Roman" w:cs="Times New Roman"/>
      <w:color w:val="000000"/>
      <w:szCs w:val="28"/>
    </w:rPr>
  </w:style>
  <w:style w:type="paragraph" w:styleId="Font7" w:customStyle="1">
    <w:name w:val="font7"/>
    <w:basedOn w:val="Normal"/>
    <w:qFormat/>
    <w:rsid w:val="00047a14"/>
    <w:pPr>
      <w:spacing w:beforeAutospacing="1" w:afterAutospacing="1"/>
      <w:jc w:val="left"/>
    </w:pPr>
    <w:rPr>
      <w:rFonts w:eastAsia="Times New Roman" w:cs="Times New Roman"/>
      <w:color w:val="000000"/>
      <w:szCs w:val="28"/>
    </w:rPr>
  </w:style>
  <w:style w:type="paragraph" w:styleId="Style610" w:customStyle="1">
    <w:name w:val="Style6"/>
    <w:basedOn w:val="Normal"/>
    <w:uiPriority w:val="99"/>
    <w:qFormat/>
    <w:rsid w:val="00d34eeb"/>
    <w:pPr>
      <w:widowControl w:val="false"/>
      <w:jc w:val="left"/>
    </w:pPr>
    <w:rPr>
      <w:rFonts w:eastAsia="Times New Roman" w:cs="Times New Roman"/>
      <w:sz w:val="24"/>
      <w:szCs w:val="24"/>
    </w:rPr>
  </w:style>
  <w:style w:type="paragraph" w:styleId="225" w:customStyle="1">
    <w:name w:val="Титул 2 + полужирный"/>
    <w:basedOn w:val="226"/>
    <w:autoRedefine/>
    <w:qFormat/>
    <w:rsid w:val="00890024"/>
    <w:pPr/>
    <w:rPr>
      <w:b/>
      <w:bCs/>
    </w:rPr>
  </w:style>
  <w:style w:type="paragraph" w:styleId="Style93" w:customStyle="1">
    <w:name w:val="Название раздела"/>
    <w:basedOn w:val="Normal"/>
    <w:autoRedefine/>
    <w:qFormat/>
    <w:rsid w:val="00890024"/>
    <w:pPr>
      <w:spacing w:before="120" w:after="120"/>
      <w:jc w:val="center"/>
    </w:pPr>
    <w:rPr>
      <w:rFonts w:eastAsia="Times New Roman" w:cs="Times New Roman"/>
      <w:b/>
      <w:caps/>
      <w:szCs w:val="28"/>
    </w:rPr>
  </w:style>
  <w:style w:type="paragraph" w:styleId="136" w:customStyle="1">
    <w:name w:val="Титул 1"/>
    <w:basedOn w:val="Normal"/>
    <w:autoRedefine/>
    <w:qFormat/>
    <w:rsid w:val="00890024"/>
    <w:pPr>
      <w:jc w:val="center"/>
    </w:pPr>
    <w:rPr>
      <w:rFonts w:eastAsia="Times New Roman" w:cs="Times New Roman"/>
      <w:sz w:val="40"/>
      <w:szCs w:val="20"/>
    </w:rPr>
  </w:style>
  <w:style w:type="paragraph" w:styleId="137" w:customStyle="1">
    <w:name w:val="Титул 1 + полужирный"/>
    <w:basedOn w:val="136"/>
    <w:autoRedefine/>
    <w:qFormat/>
    <w:rsid w:val="00890024"/>
    <w:pPr>
      <w:spacing w:before="0" w:after="120"/>
    </w:pPr>
    <w:rPr>
      <w:b/>
      <w:bCs/>
    </w:rPr>
  </w:style>
  <w:style w:type="paragraph" w:styleId="226" w:customStyle="1">
    <w:name w:val="Титул 2"/>
    <w:basedOn w:val="Normal"/>
    <w:autoRedefine/>
    <w:qFormat/>
    <w:rsid w:val="00890024"/>
    <w:pPr>
      <w:jc w:val="center"/>
    </w:pPr>
    <w:rPr>
      <w:rFonts w:eastAsia="Times New Roman" w:cs="Times New Roman"/>
      <w:sz w:val="32"/>
      <w:szCs w:val="20"/>
    </w:rPr>
  </w:style>
  <w:style w:type="paragraph" w:styleId="Style94" w:customStyle="1">
    <w:name w:val="Таблица_Заголовок"/>
    <w:basedOn w:val="Normal"/>
    <w:qFormat/>
    <w:rsid w:val="00890024"/>
    <w:pPr>
      <w:jc w:val="center"/>
    </w:pPr>
    <w:rPr>
      <w:rFonts w:eastAsia="Times New Roman" w:cs="Times New Roman"/>
      <w:b/>
      <w:bCs/>
      <w:sz w:val="24"/>
      <w:szCs w:val="20"/>
    </w:rPr>
  </w:style>
  <w:style w:type="paragraph" w:styleId="Style95" w:customStyle="1">
    <w:name w:val="Таблица_Текст слева"/>
    <w:basedOn w:val="Normal"/>
    <w:link w:val="affffff8"/>
    <w:autoRedefine/>
    <w:qFormat/>
    <w:rsid w:val="00890024"/>
    <w:pPr>
      <w:jc w:val="left"/>
    </w:pPr>
    <w:rPr>
      <w:rFonts w:eastAsia="Times New Roman" w:cs="Times New Roman"/>
      <w:sz w:val="22"/>
    </w:rPr>
  </w:style>
  <w:style w:type="paragraph" w:styleId="Style96" w:customStyle="1">
    <w:name w:val="Таблица_Текст по центру"/>
    <w:basedOn w:val="Normal"/>
    <w:qFormat/>
    <w:rsid w:val="00890024"/>
    <w:pPr>
      <w:jc w:val="center"/>
    </w:pPr>
    <w:rPr>
      <w:rFonts w:eastAsia="Times New Roman" w:cs="Times New Roman"/>
      <w:sz w:val="22"/>
      <w:szCs w:val="20"/>
    </w:rPr>
  </w:style>
  <w:style w:type="paragraph" w:styleId="Style97" w:customStyle="1">
    <w:name w:val="Таблица_Подзаголовок"/>
    <w:basedOn w:val="Normal"/>
    <w:autoRedefine/>
    <w:qFormat/>
    <w:rsid w:val="00890024"/>
    <w:pPr>
      <w:jc w:val="left"/>
    </w:pPr>
    <w:rPr>
      <w:rFonts w:eastAsia="Times New Roman" w:cs="Times New Roman"/>
      <w:b/>
      <w:sz w:val="22"/>
    </w:rPr>
  </w:style>
  <w:style w:type="paragraph" w:styleId="1119" w:customStyle="1">
    <w:name w:val="Заголовок 1_1"/>
    <w:basedOn w:val="1"/>
    <w:autoRedefine/>
    <w:qFormat/>
    <w:rsid w:val="00890024"/>
    <w:pPr>
      <w:keepLines w:val="false"/>
      <w:numPr>
        <w:ilvl w:val="0"/>
        <w:numId w:val="0"/>
      </w:numPr>
      <w:spacing w:before="240" w:after="120"/>
      <w:jc w:val="center"/>
    </w:pPr>
    <w:rPr>
      <w:rFonts w:eastAsia="Times New Roman" w:cs="Arial"/>
      <w:caps/>
    </w:rPr>
  </w:style>
  <w:style w:type="paragraph" w:styleId="2110" w:customStyle="1">
    <w:name w:val="Заголовок 2_1"/>
    <w:basedOn w:val="2"/>
    <w:autoRedefine/>
    <w:qFormat/>
    <w:rsid w:val="00890024"/>
    <w:pPr>
      <w:keepLines w:val="false"/>
      <w:numPr>
        <w:ilvl w:val="0"/>
        <w:numId w:val="0"/>
      </w:numPr>
      <w:spacing w:before="240" w:after="120"/>
      <w:jc w:val="center"/>
    </w:pPr>
    <w:rPr>
      <w:rFonts w:eastAsia="Times New Roman" w:cs="Arial"/>
      <w:iCs/>
      <w:szCs w:val="28"/>
    </w:rPr>
  </w:style>
  <w:style w:type="paragraph" w:styleId="315" w:customStyle="1">
    <w:name w:val="Заголовок 3_1"/>
    <w:link w:val="317"/>
    <w:autoRedefine/>
    <w:qFormat/>
    <w:rsid w:val="00890024"/>
    <w:pPr>
      <w:widowControl/>
      <w:bidi w:val="0"/>
      <w:spacing w:lineRule="auto" w:line="240" w:before="120" w:after="120"/>
      <w:jc w:val="center"/>
      <w:outlineLvl w:val="2"/>
    </w:pPr>
    <w:rPr>
      <w:rFonts w:ascii="Times New Roman" w:hAnsi="Times New Roman" w:eastAsia="Times New Roman" w:cs="Arial"/>
      <w:b/>
      <w:bCs/>
      <w:color w:val="auto"/>
      <w:sz w:val="24"/>
      <w:szCs w:val="26"/>
      <w:lang w:val="ru-RU" w:eastAsia="ru-RU" w:bidi="ar-SA"/>
    </w:rPr>
  </w:style>
  <w:style w:type="paragraph" w:styleId="138" w:customStyle="1">
    <w:name w:val="Обычный 1"/>
    <w:basedOn w:val="Normal"/>
    <w:link w:val="1ff6"/>
    <w:autoRedefine/>
    <w:qFormat/>
    <w:rsid w:val="00890024"/>
    <w:pPr>
      <w:spacing w:before="120" w:after="120"/>
      <w:ind w:firstLine="567"/>
    </w:pPr>
    <w:rPr>
      <w:rFonts w:eastAsia="Times New Roman" w:cs="Times New Roman"/>
      <w:sz w:val="24"/>
      <w:szCs w:val="24"/>
    </w:rPr>
  </w:style>
  <w:style w:type="paragraph" w:styleId="Style98" w:customStyle="1">
    <w:name w:val="Таблица_Номер"/>
    <w:basedOn w:val="Normal"/>
    <w:autoRedefine/>
    <w:qFormat/>
    <w:rsid w:val="00890024"/>
    <w:pPr>
      <w:spacing w:before="120" w:after="120"/>
      <w:jc w:val="right"/>
    </w:pPr>
    <w:rPr>
      <w:rFonts w:eastAsia="Times New Roman" w:cs="Times New Roman"/>
      <w:i/>
      <w:sz w:val="22"/>
      <w:szCs w:val="24"/>
    </w:rPr>
  </w:style>
  <w:style w:type="paragraph" w:styleId="Style99" w:customStyle="1">
    <w:name w:val="Таблица_Название"/>
    <w:link w:val="affffffd"/>
    <w:autoRedefine/>
    <w:qFormat/>
    <w:rsid w:val="00890024"/>
    <w:pPr>
      <w:widowControl/>
      <w:bidi w:val="0"/>
      <w:spacing w:lineRule="auto" w:line="240" w:before="120" w:after="120"/>
      <w:jc w:val="center"/>
    </w:pPr>
    <w:rPr>
      <w:rFonts w:ascii="Times New Roman" w:hAnsi="Times New Roman" w:eastAsia="Times New Roman" w:cs="Times New Roman"/>
      <w:b/>
      <w:color w:val="auto"/>
      <w:sz w:val="24"/>
      <w:szCs w:val="24"/>
      <w:lang w:val="ru-RU" w:eastAsia="ru-RU" w:bidi="ar-SA"/>
    </w:rPr>
  </w:style>
  <w:style w:type="paragraph" w:styleId="100" w:customStyle="1">
    <w:name w:val="Обычный 1 + Перед:  0 пт После:  0 пт"/>
    <w:basedOn w:val="138"/>
    <w:autoRedefine/>
    <w:qFormat/>
    <w:rsid w:val="00890024"/>
    <w:pPr>
      <w:tabs>
        <w:tab w:val="left" w:pos="0" w:leader="none"/>
      </w:tabs>
      <w:spacing w:before="0" w:after="0"/>
      <w:ind w:left="0" w:hanging="0"/>
    </w:pPr>
    <w:rPr>
      <w:szCs w:val="20"/>
    </w:rPr>
  </w:style>
  <w:style w:type="paragraph" w:styleId="139" w:customStyle="1">
    <w:name w:val="Обычный 1 + полужирный"/>
    <w:basedOn w:val="138"/>
    <w:link w:val="1ff8"/>
    <w:autoRedefine/>
    <w:qFormat/>
    <w:rsid w:val="00890024"/>
    <w:pPr/>
    <w:rPr>
      <w:b/>
      <w:bCs/>
    </w:rPr>
  </w:style>
  <w:style w:type="paragraph" w:styleId="Style100" w:customStyle="1">
    <w:name w:val="Таблица_Текст по центру + полужирный"/>
    <w:basedOn w:val="Style96"/>
    <w:autoRedefine/>
    <w:qFormat/>
    <w:rsid w:val="00890024"/>
    <w:pPr/>
    <w:rPr>
      <w:b/>
      <w:bCs/>
    </w:rPr>
  </w:style>
  <w:style w:type="paragraph" w:styleId="Style102" w:customStyle="1">
    <w:name w:val="Таблица_Текст слева + полужирный"/>
    <w:basedOn w:val="Style95"/>
    <w:link w:val="afffffff0"/>
    <w:autoRedefine/>
    <w:qFormat/>
    <w:rsid w:val="00890024"/>
    <w:pPr/>
    <w:rPr>
      <w:b/>
      <w:bCs/>
      <w:sz w:val="24"/>
      <w:szCs w:val="24"/>
    </w:rPr>
  </w:style>
  <w:style w:type="paragraph" w:styleId="140" w:customStyle="1">
    <w:name w:val="Обычный 1 + По центру"/>
    <w:basedOn w:val="138"/>
    <w:qFormat/>
    <w:rsid w:val="00890024"/>
    <w:pPr>
      <w:jc w:val="center"/>
    </w:pPr>
    <w:rPr>
      <w:szCs w:val="20"/>
    </w:rPr>
  </w:style>
  <w:style w:type="paragraph" w:styleId="316" w:customStyle="1">
    <w:name w:val="Титул 3"/>
    <w:basedOn w:val="Normal"/>
    <w:qFormat/>
    <w:rsid w:val="00890024"/>
    <w:pPr>
      <w:ind w:left="360" w:hanging="0"/>
      <w:jc w:val="center"/>
    </w:pPr>
    <w:rPr>
      <w:rFonts w:eastAsia="Times New Roman" w:cs="Times New Roman"/>
      <w:szCs w:val="20"/>
    </w:rPr>
  </w:style>
  <w:style w:type="paragraph" w:styleId="141" w:customStyle="1">
    <w:name w:val="Текст в таблице 1"/>
    <w:basedOn w:val="Normal"/>
    <w:link w:val="1ffa"/>
    <w:qFormat/>
    <w:rsid w:val="00890024"/>
    <w:pPr/>
    <w:rPr>
      <w:rFonts w:ascii="Calibri" w:hAnsi="Calibri" w:asciiTheme="minorHAnsi" w:hAnsiTheme="minorHAnsi"/>
      <w:sz w:val="22"/>
      <w:shd w:fill="FFFFFF" w:val="clear"/>
    </w:rPr>
  </w:style>
  <w:style w:type="paragraph" w:styleId="Style181" w:customStyle="1">
    <w:name w:val="Style18"/>
    <w:basedOn w:val="Normal"/>
    <w:qFormat/>
    <w:rsid w:val="00890024"/>
    <w:pPr>
      <w:widowControl w:val="false"/>
      <w:spacing w:lineRule="exact" w:line="278"/>
      <w:ind w:firstLine="571"/>
    </w:pPr>
    <w:rPr>
      <w:rFonts w:eastAsia="Calibri" w:cs="Times New Roman"/>
      <w:sz w:val="24"/>
      <w:szCs w:val="24"/>
    </w:rPr>
  </w:style>
  <w:style w:type="paragraph" w:styleId="Style191" w:customStyle="1">
    <w:name w:val="Style19"/>
    <w:basedOn w:val="Normal"/>
    <w:qFormat/>
    <w:rsid w:val="00890024"/>
    <w:pPr>
      <w:widowControl w:val="false"/>
      <w:spacing w:lineRule="exact" w:line="276"/>
      <w:ind w:firstLine="566"/>
    </w:pPr>
    <w:rPr>
      <w:rFonts w:eastAsia="Calibri" w:cs="Times New Roman"/>
      <w:sz w:val="24"/>
      <w:szCs w:val="24"/>
    </w:rPr>
  </w:style>
  <w:style w:type="paragraph" w:styleId="S16" w:customStyle="1">
    <w:name w:val="s_16"/>
    <w:basedOn w:val="Normal"/>
    <w:qFormat/>
    <w:rsid w:val="00890024"/>
    <w:pPr>
      <w:spacing w:beforeAutospacing="1" w:afterAutospacing="1"/>
      <w:jc w:val="left"/>
    </w:pPr>
    <w:rPr>
      <w:rFonts w:eastAsia="Times New Roman" w:cs="Times New Roman"/>
      <w:sz w:val="24"/>
      <w:szCs w:val="24"/>
    </w:rPr>
  </w:style>
  <w:style w:type="paragraph" w:styleId="Style103">
    <w:name w:val="Footnote Text"/>
    <w:basedOn w:val="Normal"/>
    <w:pPr/>
    <w:rPr/>
  </w:style>
  <w:style w:type="numbering" w:styleId="NoList" w:default="1">
    <w:name w:val="No List"/>
    <w:uiPriority w:val="99"/>
    <w:semiHidden/>
    <w:unhideWhenUsed/>
    <w:qFormat/>
  </w:style>
  <w:style w:type="numbering" w:styleId="142" w:customStyle="1">
    <w:name w:val="Нет списка1"/>
    <w:uiPriority w:val="99"/>
    <w:semiHidden/>
    <w:unhideWhenUsed/>
    <w:qFormat/>
    <w:rsid w:val="00633e61"/>
  </w:style>
  <w:style w:type="numbering" w:styleId="1120" w:customStyle="1">
    <w:name w:val="Нет списка11"/>
    <w:uiPriority w:val="99"/>
    <w:semiHidden/>
    <w:unhideWhenUsed/>
    <w:qFormat/>
    <w:rsid w:val="00633e61"/>
  </w:style>
  <w:style w:type="numbering" w:styleId="227" w:customStyle="1">
    <w:name w:val="Нет списка2"/>
    <w:uiPriority w:val="99"/>
    <w:semiHidden/>
    <w:unhideWhenUsed/>
    <w:qFormat/>
    <w:rsid w:val="00442b5d"/>
  </w:style>
  <w:style w:type="numbering" w:styleId="1210" w:customStyle="1">
    <w:name w:val="Нет списка12"/>
    <w:uiPriority w:val="99"/>
    <w:semiHidden/>
    <w:unhideWhenUsed/>
    <w:qFormat/>
    <w:rsid w:val="00442b5d"/>
  </w:style>
  <w:style w:type="numbering" w:styleId="317" w:customStyle="1">
    <w:name w:val="Нет списка3"/>
    <w:uiPriority w:val="99"/>
    <w:semiHidden/>
    <w:unhideWhenUsed/>
    <w:qFormat/>
    <w:rsid w:val="00442b5d"/>
  </w:style>
  <w:style w:type="numbering" w:styleId="46" w:customStyle="1">
    <w:name w:val="Нет списка4"/>
    <w:uiPriority w:val="99"/>
    <w:semiHidden/>
    <w:unhideWhenUsed/>
    <w:qFormat/>
    <w:rsid w:val="00442b5d"/>
  </w:style>
  <w:style w:type="numbering" w:styleId="1310" w:customStyle="1">
    <w:name w:val="Нет списка13"/>
    <w:uiPriority w:val="99"/>
    <w:semiHidden/>
    <w:unhideWhenUsed/>
    <w:qFormat/>
    <w:rsid w:val="00442b5d"/>
  </w:style>
  <w:style w:type="numbering" w:styleId="54" w:customStyle="1">
    <w:name w:val="Нет списка5"/>
    <w:semiHidden/>
    <w:qFormat/>
    <w:rsid w:val="002618b1"/>
  </w:style>
  <w:style w:type="numbering" w:styleId="103" w:customStyle="1">
    <w:name w:val="Стиль нумерованный103"/>
    <w:qFormat/>
    <w:rsid w:val="00d3253b"/>
  </w:style>
  <w:style w:type="numbering" w:styleId="63" w:customStyle="1">
    <w:name w:val="Нет списка6"/>
    <w:uiPriority w:val="99"/>
    <w:semiHidden/>
    <w:unhideWhenUsed/>
    <w:qFormat/>
    <w:rsid w:val="00663b51"/>
  </w:style>
  <w:style w:type="numbering" w:styleId="Style104" w:customStyle="1">
    <w:name w:val="Стиль нумерованный"/>
    <w:qFormat/>
    <w:rsid w:val="00663b51"/>
  </w:style>
  <w:style w:type="numbering" w:styleId="143" w:customStyle="1">
    <w:name w:val="Нет списка14"/>
    <w:uiPriority w:val="99"/>
    <w:semiHidden/>
    <w:unhideWhenUsed/>
    <w:qFormat/>
    <w:rsid w:val="00663b51"/>
  </w:style>
  <w:style w:type="numbering" w:styleId="144" w:customStyle="1">
    <w:name w:val="Стиль нумерованный1"/>
    <w:qFormat/>
    <w:rsid w:val="00663b51"/>
  </w:style>
  <w:style w:type="numbering" w:styleId="2111" w:customStyle="1">
    <w:name w:val="Нет списка21"/>
    <w:uiPriority w:val="99"/>
    <w:semiHidden/>
    <w:unhideWhenUsed/>
    <w:qFormat/>
    <w:rsid w:val="00663b51"/>
  </w:style>
  <w:style w:type="numbering" w:styleId="228" w:customStyle="1">
    <w:name w:val="Стиль нумерованный2"/>
    <w:qFormat/>
    <w:rsid w:val="00663b51"/>
  </w:style>
  <w:style w:type="numbering" w:styleId="318" w:customStyle="1">
    <w:name w:val="Нет списка31"/>
    <w:uiPriority w:val="99"/>
    <w:semiHidden/>
    <w:unhideWhenUsed/>
    <w:qFormat/>
    <w:rsid w:val="00663b51"/>
  </w:style>
  <w:style w:type="numbering" w:styleId="319" w:customStyle="1">
    <w:name w:val="Стиль нумерованный3"/>
    <w:qFormat/>
    <w:rsid w:val="00663b51"/>
  </w:style>
  <w:style w:type="numbering" w:styleId="1121" w:customStyle="1">
    <w:name w:val="Стиль нумерованный11"/>
    <w:qFormat/>
    <w:rsid w:val="00663b51"/>
  </w:style>
  <w:style w:type="numbering" w:styleId="2112" w:customStyle="1">
    <w:name w:val="Стиль нумерованный21"/>
    <w:qFormat/>
    <w:rsid w:val="00663b51"/>
  </w:style>
  <w:style w:type="numbering" w:styleId="11110" w:customStyle="1">
    <w:name w:val="Нет списка111"/>
    <w:uiPriority w:val="99"/>
    <w:semiHidden/>
    <w:unhideWhenUsed/>
    <w:qFormat/>
    <w:rsid w:val="00663b51"/>
  </w:style>
  <w:style w:type="numbering" w:styleId="11111" w:customStyle="1">
    <w:name w:val="Нет списка1111"/>
    <w:uiPriority w:val="99"/>
    <w:semiHidden/>
    <w:unhideWhenUsed/>
    <w:qFormat/>
    <w:rsid w:val="00663b51"/>
  </w:style>
  <w:style w:type="numbering" w:styleId="412" w:customStyle="1">
    <w:name w:val="Нет списка41"/>
    <w:uiPriority w:val="99"/>
    <w:semiHidden/>
    <w:unhideWhenUsed/>
    <w:qFormat/>
    <w:rsid w:val="00663b51"/>
  </w:style>
  <w:style w:type="numbering" w:styleId="1211" w:customStyle="1">
    <w:name w:val="Нет списка121"/>
    <w:uiPriority w:val="99"/>
    <w:semiHidden/>
    <w:unhideWhenUsed/>
    <w:qFormat/>
    <w:rsid w:val="00663b51"/>
  </w:style>
  <w:style w:type="numbering" w:styleId="1122" w:customStyle="1">
    <w:name w:val="Нет списка112"/>
    <w:uiPriority w:val="99"/>
    <w:semiHidden/>
    <w:unhideWhenUsed/>
    <w:qFormat/>
    <w:rsid w:val="00663b51"/>
  </w:style>
  <w:style w:type="numbering" w:styleId="2113" w:customStyle="1">
    <w:name w:val="Нет списка211"/>
    <w:uiPriority w:val="99"/>
    <w:semiHidden/>
    <w:unhideWhenUsed/>
    <w:qFormat/>
    <w:rsid w:val="00663b51"/>
  </w:style>
  <w:style w:type="numbering" w:styleId="3111" w:customStyle="1">
    <w:name w:val="Нет списка311"/>
    <w:uiPriority w:val="99"/>
    <w:semiHidden/>
    <w:unhideWhenUsed/>
    <w:qFormat/>
    <w:rsid w:val="00663b51"/>
  </w:style>
  <w:style w:type="numbering" w:styleId="511" w:customStyle="1">
    <w:name w:val="Нет списка51"/>
    <w:uiPriority w:val="99"/>
    <w:semiHidden/>
    <w:unhideWhenUsed/>
    <w:qFormat/>
    <w:rsid w:val="00663b51"/>
  </w:style>
  <w:style w:type="numbering" w:styleId="1311" w:customStyle="1">
    <w:name w:val="Нет списка131"/>
    <w:uiPriority w:val="99"/>
    <w:semiHidden/>
    <w:unhideWhenUsed/>
    <w:qFormat/>
    <w:rsid w:val="00663b51"/>
  </w:style>
  <w:style w:type="numbering" w:styleId="47" w:customStyle="1">
    <w:name w:val="Стиль нумерованный4"/>
    <w:qFormat/>
    <w:rsid w:val="00663b51"/>
  </w:style>
  <w:style w:type="numbering" w:styleId="1131" w:customStyle="1">
    <w:name w:val="Нет списка113"/>
    <w:uiPriority w:val="99"/>
    <w:semiHidden/>
    <w:unhideWhenUsed/>
    <w:qFormat/>
    <w:rsid w:val="00663b51"/>
  </w:style>
  <w:style w:type="numbering" w:styleId="1212" w:customStyle="1">
    <w:name w:val="Стиль нумерованный12"/>
    <w:qFormat/>
    <w:rsid w:val="00663b51"/>
  </w:style>
  <w:style w:type="numbering" w:styleId="229" w:customStyle="1">
    <w:name w:val="Нет списка22"/>
    <w:uiPriority w:val="99"/>
    <w:semiHidden/>
    <w:unhideWhenUsed/>
    <w:qFormat/>
    <w:rsid w:val="00663b51"/>
  </w:style>
  <w:style w:type="numbering" w:styleId="2210" w:customStyle="1">
    <w:name w:val="Стиль нумерованный22"/>
    <w:qFormat/>
    <w:rsid w:val="00663b51"/>
  </w:style>
  <w:style w:type="numbering" w:styleId="323" w:customStyle="1">
    <w:name w:val="Нет списка32"/>
    <w:uiPriority w:val="99"/>
    <w:semiHidden/>
    <w:unhideWhenUsed/>
    <w:qFormat/>
    <w:rsid w:val="00663b51"/>
  </w:style>
  <w:style w:type="numbering" w:styleId="611" w:customStyle="1">
    <w:name w:val="Нет списка61"/>
    <w:uiPriority w:val="99"/>
    <w:semiHidden/>
    <w:unhideWhenUsed/>
    <w:qFormat/>
    <w:rsid w:val="00663b51"/>
  </w:style>
  <w:style w:type="numbering" w:styleId="1411" w:customStyle="1">
    <w:name w:val="Нет списка141"/>
    <w:uiPriority w:val="99"/>
    <w:semiHidden/>
    <w:unhideWhenUsed/>
    <w:qFormat/>
    <w:rsid w:val="00663b51"/>
  </w:style>
  <w:style w:type="numbering" w:styleId="55" w:customStyle="1">
    <w:name w:val="Стиль нумерованный5"/>
    <w:qFormat/>
    <w:rsid w:val="00663b51"/>
  </w:style>
  <w:style w:type="numbering" w:styleId="1141" w:customStyle="1">
    <w:name w:val="Нет списка114"/>
    <w:uiPriority w:val="99"/>
    <w:semiHidden/>
    <w:unhideWhenUsed/>
    <w:qFormat/>
    <w:rsid w:val="00663b51"/>
  </w:style>
  <w:style w:type="numbering" w:styleId="1312" w:customStyle="1">
    <w:name w:val="Стиль нумерованный13"/>
    <w:qFormat/>
    <w:rsid w:val="00663b51"/>
  </w:style>
  <w:style w:type="numbering" w:styleId="232" w:customStyle="1">
    <w:name w:val="Нет списка23"/>
    <w:uiPriority w:val="99"/>
    <w:semiHidden/>
    <w:unhideWhenUsed/>
    <w:qFormat/>
    <w:rsid w:val="00663b51"/>
  </w:style>
  <w:style w:type="numbering" w:styleId="233" w:customStyle="1">
    <w:name w:val="Стиль нумерованный23"/>
    <w:qFormat/>
    <w:rsid w:val="00663b51"/>
  </w:style>
  <w:style w:type="numbering" w:styleId="331" w:customStyle="1">
    <w:name w:val="Нет списка33"/>
    <w:uiPriority w:val="99"/>
    <w:semiHidden/>
    <w:unhideWhenUsed/>
    <w:qFormat/>
    <w:rsid w:val="00663b51"/>
  </w:style>
  <w:style w:type="numbering" w:styleId="74" w:customStyle="1">
    <w:name w:val="Нет списка7"/>
    <w:uiPriority w:val="99"/>
    <w:semiHidden/>
    <w:unhideWhenUsed/>
    <w:qFormat/>
    <w:rsid w:val="00663b51"/>
  </w:style>
  <w:style w:type="numbering" w:styleId="151" w:customStyle="1">
    <w:name w:val="Нет списка15"/>
    <w:uiPriority w:val="99"/>
    <w:semiHidden/>
    <w:unhideWhenUsed/>
    <w:qFormat/>
    <w:rsid w:val="00663b51"/>
  </w:style>
  <w:style w:type="numbering" w:styleId="64" w:customStyle="1">
    <w:name w:val="Стиль нумерованный6"/>
    <w:qFormat/>
    <w:rsid w:val="00663b51"/>
  </w:style>
  <w:style w:type="numbering" w:styleId="1151" w:customStyle="1">
    <w:name w:val="Нет списка115"/>
    <w:uiPriority w:val="99"/>
    <w:semiHidden/>
    <w:unhideWhenUsed/>
    <w:qFormat/>
    <w:rsid w:val="00663b51"/>
  </w:style>
  <w:style w:type="numbering" w:styleId="145" w:customStyle="1">
    <w:name w:val="Стиль нумерованный14"/>
    <w:qFormat/>
    <w:rsid w:val="00663b51"/>
  </w:style>
  <w:style w:type="numbering" w:styleId="242" w:customStyle="1">
    <w:name w:val="Нет списка24"/>
    <w:uiPriority w:val="99"/>
    <w:semiHidden/>
    <w:unhideWhenUsed/>
    <w:qFormat/>
    <w:rsid w:val="00663b51"/>
  </w:style>
  <w:style w:type="numbering" w:styleId="243" w:customStyle="1">
    <w:name w:val="Стиль нумерованный24"/>
    <w:qFormat/>
    <w:rsid w:val="00663b51"/>
  </w:style>
  <w:style w:type="numbering" w:styleId="341" w:customStyle="1">
    <w:name w:val="Нет списка34"/>
    <w:uiPriority w:val="99"/>
    <w:semiHidden/>
    <w:unhideWhenUsed/>
    <w:qFormat/>
    <w:rsid w:val="00663b51"/>
  </w:style>
  <w:style w:type="numbering" w:styleId="4111" w:customStyle="1">
    <w:name w:val="Нет списка411"/>
    <w:uiPriority w:val="99"/>
    <w:semiHidden/>
    <w:unhideWhenUsed/>
    <w:qFormat/>
    <w:rsid w:val="00663b51"/>
  </w:style>
  <w:style w:type="numbering" w:styleId="3110" w:customStyle="1">
    <w:name w:val="Стиль нумерованный31"/>
    <w:qFormat/>
    <w:rsid w:val="00663b51"/>
  </w:style>
  <w:style w:type="numbering" w:styleId="12111" w:customStyle="1">
    <w:name w:val="Нет списка1211"/>
    <w:uiPriority w:val="99"/>
    <w:semiHidden/>
    <w:unhideWhenUsed/>
    <w:qFormat/>
    <w:rsid w:val="00663b51"/>
  </w:style>
  <w:style w:type="numbering" w:styleId="11112" w:customStyle="1">
    <w:name w:val="Стиль нумерованный111"/>
    <w:qFormat/>
    <w:rsid w:val="00663b51"/>
  </w:style>
  <w:style w:type="numbering" w:styleId="21111" w:customStyle="1">
    <w:name w:val="Нет списка2111"/>
    <w:uiPriority w:val="99"/>
    <w:semiHidden/>
    <w:unhideWhenUsed/>
    <w:qFormat/>
    <w:rsid w:val="00663b51"/>
  </w:style>
  <w:style w:type="numbering" w:styleId="2114" w:customStyle="1">
    <w:name w:val="Стиль нумерованный211"/>
    <w:qFormat/>
    <w:rsid w:val="00663b51"/>
  </w:style>
  <w:style w:type="numbering" w:styleId="31111" w:customStyle="1">
    <w:name w:val="Нет списка3111"/>
    <w:uiPriority w:val="99"/>
    <w:semiHidden/>
    <w:unhideWhenUsed/>
    <w:qFormat/>
    <w:rsid w:val="00663b51"/>
  </w:style>
  <w:style w:type="numbering" w:styleId="75" w:customStyle="1">
    <w:name w:val="Стиль нумерованный7"/>
    <w:qFormat/>
    <w:rsid w:val="00663b51"/>
  </w:style>
  <w:style w:type="numbering" w:styleId="152" w:customStyle="1">
    <w:name w:val="Стиль нумерованный15"/>
    <w:qFormat/>
    <w:rsid w:val="00663b51"/>
  </w:style>
  <w:style w:type="numbering" w:styleId="251" w:customStyle="1">
    <w:name w:val="Стиль нумерованный25"/>
    <w:qFormat/>
    <w:rsid w:val="00663b51"/>
  </w:style>
  <w:style w:type="numbering" w:styleId="84" w:customStyle="1">
    <w:name w:val="Стиль нумерованный8"/>
    <w:qFormat/>
    <w:rsid w:val="00663b51"/>
  </w:style>
  <w:style w:type="numbering" w:styleId="161" w:customStyle="1">
    <w:name w:val="Стиль нумерованный16"/>
    <w:qFormat/>
    <w:rsid w:val="00663b51"/>
  </w:style>
  <w:style w:type="numbering" w:styleId="261" w:customStyle="1">
    <w:name w:val="Стиль нумерованный26"/>
    <w:qFormat/>
    <w:rsid w:val="00663b51"/>
  </w:style>
  <w:style w:type="numbering" w:styleId="93" w:customStyle="1">
    <w:name w:val="Стиль нумерованный9"/>
    <w:qFormat/>
    <w:rsid w:val="00663b51"/>
  </w:style>
  <w:style w:type="numbering" w:styleId="171" w:customStyle="1">
    <w:name w:val="Стиль нумерованный17"/>
    <w:qFormat/>
    <w:rsid w:val="00663b51"/>
  </w:style>
  <w:style w:type="numbering" w:styleId="271" w:customStyle="1">
    <w:name w:val="Стиль нумерованный27"/>
    <w:qFormat/>
    <w:rsid w:val="00663b51"/>
  </w:style>
  <w:style w:type="numbering" w:styleId="10" w:customStyle="1">
    <w:name w:val="Стиль нумерованный10"/>
    <w:qFormat/>
    <w:rsid w:val="00663b51"/>
  </w:style>
  <w:style w:type="numbering" w:styleId="181" w:customStyle="1">
    <w:name w:val="Стиль нумерованный18"/>
    <w:qFormat/>
    <w:rsid w:val="00663b51"/>
  </w:style>
  <w:style w:type="numbering" w:styleId="281" w:customStyle="1">
    <w:name w:val="Стиль нумерованный28"/>
    <w:qFormat/>
    <w:rsid w:val="00663b51"/>
  </w:style>
  <w:style w:type="numbering" w:styleId="85" w:customStyle="1">
    <w:name w:val="Нет списка8"/>
    <w:uiPriority w:val="99"/>
    <w:semiHidden/>
    <w:unhideWhenUsed/>
    <w:qFormat/>
    <w:rsid w:val="00663b51"/>
  </w:style>
  <w:style w:type="numbering" w:styleId="162" w:customStyle="1">
    <w:name w:val="Нет списка16"/>
    <w:uiPriority w:val="99"/>
    <w:semiHidden/>
    <w:unhideWhenUsed/>
    <w:qFormat/>
    <w:rsid w:val="00663b51"/>
  </w:style>
  <w:style w:type="numbering" w:styleId="191" w:customStyle="1">
    <w:name w:val="Стиль нумерованный19"/>
    <w:qFormat/>
    <w:rsid w:val="00663b51"/>
  </w:style>
  <w:style w:type="numbering" w:styleId="1161" w:customStyle="1">
    <w:name w:val="Нет списка116"/>
    <w:uiPriority w:val="99"/>
    <w:semiHidden/>
    <w:unhideWhenUsed/>
    <w:qFormat/>
    <w:rsid w:val="00663b51"/>
  </w:style>
  <w:style w:type="numbering" w:styleId="1101" w:customStyle="1">
    <w:name w:val="Стиль нумерованный110"/>
    <w:qFormat/>
    <w:rsid w:val="00663b51"/>
  </w:style>
  <w:style w:type="numbering" w:styleId="252" w:customStyle="1">
    <w:name w:val="Нет списка25"/>
    <w:uiPriority w:val="99"/>
    <w:semiHidden/>
    <w:unhideWhenUsed/>
    <w:qFormat/>
    <w:rsid w:val="00663b51"/>
  </w:style>
  <w:style w:type="numbering" w:styleId="291" w:customStyle="1">
    <w:name w:val="Стиль нумерованный29"/>
    <w:qFormat/>
    <w:rsid w:val="00663b51"/>
  </w:style>
  <w:style w:type="numbering" w:styleId="351" w:customStyle="1">
    <w:name w:val="Нет списка35"/>
    <w:uiPriority w:val="99"/>
    <w:semiHidden/>
    <w:unhideWhenUsed/>
    <w:qFormat/>
    <w:rsid w:val="00663b51"/>
  </w:style>
  <w:style w:type="numbering" w:styleId="94" w:customStyle="1">
    <w:name w:val="Нет списка9"/>
    <w:uiPriority w:val="99"/>
    <w:semiHidden/>
    <w:unhideWhenUsed/>
    <w:qFormat/>
    <w:rsid w:val="00663b51"/>
  </w:style>
  <w:style w:type="numbering" w:styleId="172" w:customStyle="1">
    <w:name w:val="Нет списка17"/>
    <w:uiPriority w:val="99"/>
    <w:semiHidden/>
    <w:unhideWhenUsed/>
    <w:qFormat/>
    <w:rsid w:val="00663b51"/>
  </w:style>
  <w:style w:type="numbering" w:styleId="1171" w:customStyle="1">
    <w:name w:val="Нет списка117"/>
    <w:uiPriority w:val="99"/>
    <w:semiHidden/>
    <w:unhideWhenUsed/>
    <w:qFormat/>
    <w:rsid w:val="00663b51"/>
  </w:style>
  <w:style w:type="numbering" w:styleId="111111" w:customStyle="1">
    <w:name w:val="Нет списка11111"/>
    <w:uiPriority w:val="99"/>
    <w:semiHidden/>
    <w:unhideWhenUsed/>
    <w:qFormat/>
    <w:rsid w:val="00663b51"/>
  </w:style>
  <w:style w:type="numbering" w:styleId="20" w:customStyle="1">
    <w:name w:val="Стиль нумерованный20"/>
    <w:qFormat/>
    <w:rsid w:val="00663b51"/>
  </w:style>
  <w:style w:type="numbering" w:styleId="1111111" w:customStyle="1">
    <w:name w:val="Нет списка111111"/>
    <w:uiPriority w:val="99"/>
    <w:semiHidden/>
    <w:unhideWhenUsed/>
    <w:qFormat/>
    <w:rsid w:val="00663b51"/>
  </w:style>
  <w:style w:type="numbering" w:styleId="1123" w:customStyle="1">
    <w:name w:val="Стиль нумерованный112"/>
    <w:qFormat/>
    <w:rsid w:val="00663b51"/>
  </w:style>
  <w:style w:type="numbering" w:styleId="262" w:customStyle="1">
    <w:name w:val="Нет списка26"/>
    <w:uiPriority w:val="99"/>
    <w:semiHidden/>
    <w:unhideWhenUsed/>
    <w:qFormat/>
    <w:rsid w:val="00663b51"/>
  </w:style>
  <w:style w:type="numbering" w:styleId="2101" w:customStyle="1">
    <w:name w:val="Стиль нумерованный210"/>
    <w:qFormat/>
    <w:rsid w:val="00663b51"/>
  </w:style>
  <w:style w:type="numbering" w:styleId="361" w:customStyle="1">
    <w:name w:val="Нет списка36"/>
    <w:uiPriority w:val="99"/>
    <w:semiHidden/>
    <w:unhideWhenUsed/>
    <w:qFormat/>
    <w:rsid w:val="00663b51"/>
  </w:style>
  <w:style w:type="numbering" w:styleId="421" w:customStyle="1">
    <w:name w:val="Нет списка42"/>
    <w:uiPriority w:val="99"/>
    <w:semiHidden/>
    <w:unhideWhenUsed/>
    <w:qFormat/>
    <w:rsid w:val="00663b51"/>
  </w:style>
  <w:style w:type="numbering" w:styleId="1221" w:customStyle="1">
    <w:name w:val="Нет списка122"/>
    <w:uiPriority w:val="99"/>
    <w:semiHidden/>
    <w:unhideWhenUsed/>
    <w:qFormat/>
    <w:rsid w:val="00663b51"/>
  </w:style>
  <w:style w:type="numbering" w:styleId="324" w:customStyle="1">
    <w:name w:val="Стиль нумерованный32"/>
    <w:qFormat/>
    <w:rsid w:val="00663b51"/>
  </w:style>
  <w:style w:type="numbering" w:styleId="11211" w:customStyle="1">
    <w:name w:val="Нет списка1121"/>
    <w:uiPriority w:val="99"/>
    <w:semiHidden/>
    <w:unhideWhenUsed/>
    <w:qFormat/>
    <w:rsid w:val="00663b51"/>
  </w:style>
  <w:style w:type="numbering" w:styleId="1132" w:customStyle="1">
    <w:name w:val="Стиль нумерованный113"/>
    <w:qFormat/>
    <w:rsid w:val="00663b51"/>
  </w:style>
  <w:style w:type="numbering" w:styleId="2121" w:customStyle="1">
    <w:name w:val="Нет списка212"/>
    <w:uiPriority w:val="99"/>
    <w:semiHidden/>
    <w:unhideWhenUsed/>
    <w:qFormat/>
    <w:rsid w:val="00663b51"/>
  </w:style>
  <w:style w:type="numbering" w:styleId="2122" w:customStyle="1">
    <w:name w:val="Стиль нумерованный212"/>
    <w:qFormat/>
    <w:rsid w:val="00663b51"/>
  </w:style>
  <w:style w:type="numbering" w:styleId="3121" w:customStyle="1">
    <w:name w:val="Нет списка312"/>
    <w:uiPriority w:val="99"/>
    <w:semiHidden/>
    <w:unhideWhenUsed/>
    <w:qFormat/>
    <w:rsid w:val="00663b51"/>
  </w:style>
  <w:style w:type="numbering" w:styleId="5111" w:customStyle="1">
    <w:name w:val="Нет списка511"/>
    <w:uiPriority w:val="99"/>
    <w:semiHidden/>
    <w:unhideWhenUsed/>
    <w:qFormat/>
    <w:rsid w:val="00663b51"/>
  </w:style>
  <w:style w:type="numbering" w:styleId="13111" w:customStyle="1">
    <w:name w:val="Нет списка1311"/>
    <w:uiPriority w:val="99"/>
    <w:semiHidden/>
    <w:unhideWhenUsed/>
    <w:qFormat/>
    <w:rsid w:val="00663b51"/>
  </w:style>
  <w:style w:type="numbering" w:styleId="413" w:customStyle="1">
    <w:name w:val="Стиль нумерованный41"/>
    <w:qFormat/>
    <w:rsid w:val="00663b51"/>
  </w:style>
  <w:style w:type="numbering" w:styleId="11311" w:customStyle="1">
    <w:name w:val="Нет списка1131"/>
    <w:uiPriority w:val="99"/>
    <w:semiHidden/>
    <w:unhideWhenUsed/>
    <w:qFormat/>
    <w:rsid w:val="00663b51"/>
  </w:style>
  <w:style w:type="numbering" w:styleId="1213" w:customStyle="1">
    <w:name w:val="Стиль нумерованный121"/>
    <w:qFormat/>
    <w:rsid w:val="00663b51"/>
  </w:style>
  <w:style w:type="numbering" w:styleId="2211" w:customStyle="1">
    <w:name w:val="Нет списка221"/>
    <w:uiPriority w:val="99"/>
    <w:semiHidden/>
    <w:unhideWhenUsed/>
    <w:qFormat/>
    <w:rsid w:val="00663b51"/>
  </w:style>
  <w:style w:type="numbering" w:styleId="2212" w:customStyle="1">
    <w:name w:val="Стиль нумерованный221"/>
    <w:qFormat/>
    <w:rsid w:val="00663b51"/>
  </w:style>
  <w:style w:type="numbering" w:styleId="3211" w:customStyle="1">
    <w:name w:val="Нет списка321"/>
    <w:uiPriority w:val="99"/>
    <w:semiHidden/>
    <w:unhideWhenUsed/>
    <w:qFormat/>
    <w:rsid w:val="00663b51"/>
  </w:style>
  <w:style w:type="numbering" w:styleId="6111" w:customStyle="1">
    <w:name w:val="Нет списка611"/>
    <w:uiPriority w:val="99"/>
    <w:semiHidden/>
    <w:unhideWhenUsed/>
    <w:qFormat/>
    <w:rsid w:val="00663b51"/>
  </w:style>
  <w:style w:type="numbering" w:styleId="14111" w:customStyle="1">
    <w:name w:val="Нет списка1411"/>
    <w:uiPriority w:val="99"/>
    <w:semiHidden/>
    <w:unhideWhenUsed/>
    <w:qFormat/>
    <w:rsid w:val="00663b51"/>
  </w:style>
  <w:style w:type="numbering" w:styleId="512" w:customStyle="1">
    <w:name w:val="Стиль нумерованный51"/>
    <w:qFormat/>
    <w:rsid w:val="00663b51"/>
  </w:style>
  <w:style w:type="numbering" w:styleId="11411" w:customStyle="1">
    <w:name w:val="Нет списка1141"/>
    <w:uiPriority w:val="99"/>
    <w:semiHidden/>
    <w:unhideWhenUsed/>
    <w:qFormat/>
    <w:rsid w:val="00663b51"/>
  </w:style>
  <w:style w:type="numbering" w:styleId="1313" w:customStyle="1">
    <w:name w:val="Стиль нумерованный131"/>
    <w:qFormat/>
    <w:rsid w:val="00663b51"/>
  </w:style>
  <w:style w:type="numbering" w:styleId="2311" w:customStyle="1">
    <w:name w:val="Нет списка231"/>
    <w:uiPriority w:val="99"/>
    <w:semiHidden/>
    <w:unhideWhenUsed/>
    <w:qFormat/>
    <w:rsid w:val="00663b51"/>
  </w:style>
  <w:style w:type="numbering" w:styleId="2312" w:customStyle="1">
    <w:name w:val="Стиль нумерованный231"/>
    <w:qFormat/>
    <w:rsid w:val="00663b51"/>
  </w:style>
  <w:style w:type="numbering" w:styleId="3311" w:customStyle="1">
    <w:name w:val="Нет списка331"/>
    <w:uiPriority w:val="99"/>
    <w:semiHidden/>
    <w:unhideWhenUsed/>
    <w:qFormat/>
    <w:rsid w:val="00663b51"/>
  </w:style>
  <w:style w:type="numbering" w:styleId="711" w:customStyle="1">
    <w:name w:val="Нет списка71"/>
    <w:uiPriority w:val="99"/>
    <w:semiHidden/>
    <w:unhideWhenUsed/>
    <w:qFormat/>
    <w:rsid w:val="00663b51"/>
  </w:style>
  <w:style w:type="numbering" w:styleId="1511" w:customStyle="1">
    <w:name w:val="Нет списка151"/>
    <w:uiPriority w:val="99"/>
    <w:semiHidden/>
    <w:unhideWhenUsed/>
    <w:qFormat/>
    <w:rsid w:val="00663b51"/>
  </w:style>
  <w:style w:type="numbering" w:styleId="612" w:customStyle="1">
    <w:name w:val="Стиль нумерованный61"/>
    <w:qFormat/>
    <w:rsid w:val="00663b51"/>
  </w:style>
  <w:style w:type="numbering" w:styleId="11511" w:customStyle="1">
    <w:name w:val="Нет списка1151"/>
    <w:uiPriority w:val="99"/>
    <w:semiHidden/>
    <w:unhideWhenUsed/>
    <w:qFormat/>
    <w:rsid w:val="00663b51"/>
  </w:style>
  <w:style w:type="numbering" w:styleId="1412" w:customStyle="1">
    <w:name w:val="Стиль нумерованный141"/>
    <w:qFormat/>
    <w:rsid w:val="00663b51"/>
  </w:style>
  <w:style w:type="numbering" w:styleId="2411" w:customStyle="1">
    <w:name w:val="Нет списка241"/>
    <w:uiPriority w:val="99"/>
    <w:semiHidden/>
    <w:unhideWhenUsed/>
    <w:qFormat/>
    <w:rsid w:val="00663b51"/>
  </w:style>
  <w:style w:type="numbering" w:styleId="2412" w:customStyle="1">
    <w:name w:val="Стиль нумерованный241"/>
    <w:qFormat/>
    <w:rsid w:val="00663b51"/>
  </w:style>
  <w:style w:type="numbering" w:styleId="3411" w:customStyle="1">
    <w:name w:val="Нет списка341"/>
    <w:uiPriority w:val="99"/>
    <w:semiHidden/>
    <w:unhideWhenUsed/>
    <w:qFormat/>
    <w:rsid w:val="00663b51"/>
  </w:style>
  <w:style w:type="numbering" w:styleId="41111" w:customStyle="1">
    <w:name w:val="Нет списка4111"/>
    <w:uiPriority w:val="99"/>
    <w:semiHidden/>
    <w:unhideWhenUsed/>
    <w:qFormat/>
    <w:rsid w:val="00663b51"/>
  </w:style>
  <w:style w:type="numbering" w:styleId="3112" w:customStyle="1">
    <w:name w:val="Стиль нумерованный311"/>
    <w:qFormat/>
    <w:rsid w:val="00663b51"/>
  </w:style>
  <w:style w:type="numbering" w:styleId="121111" w:customStyle="1">
    <w:name w:val="Нет списка12111"/>
    <w:uiPriority w:val="99"/>
    <w:semiHidden/>
    <w:unhideWhenUsed/>
    <w:qFormat/>
    <w:rsid w:val="00663b51"/>
  </w:style>
  <w:style w:type="numbering" w:styleId="11113" w:customStyle="1">
    <w:name w:val="Стиль нумерованный1111"/>
    <w:qFormat/>
    <w:rsid w:val="00663b51"/>
  </w:style>
  <w:style w:type="numbering" w:styleId="211111" w:customStyle="1">
    <w:name w:val="Нет списка21111"/>
    <w:uiPriority w:val="99"/>
    <w:semiHidden/>
    <w:unhideWhenUsed/>
    <w:qFormat/>
    <w:rsid w:val="00663b51"/>
  </w:style>
  <w:style w:type="numbering" w:styleId="21112" w:customStyle="1">
    <w:name w:val="Стиль нумерованный2111"/>
    <w:qFormat/>
    <w:rsid w:val="00663b51"/>
  </w:style>
  <w:style w:type="numbering" w:styleId="311111" w:customStyle="1">
    <w:name w:val="Нет списка31111"/>
    <w:uiPriority w:val="99"/>
    <w:semiHidden/>
    <w:unhideWhenUsed/>
    <w:qFormat/>
    <w:rsid w:val="00663b51"/>
  </w:style>
  <w:style w:type="numbering" w:styleId="712" w:customStyle="1">
    <w:name w:val="Стиль нумерованный71"/>
    <w:qFormat/>
    <w:rsid w:val="00663b51"/>
  </w:style>
  <w:style w:type="numbering" w:styleId="1512" w:customStyle="1">
    <w:name w:val="Стиль нумерованный151"/>
    <w:qFormat/>
    <w:rsid w:val="00663b51"/>
  </w:style>
  <w:style w:type="numbering" w:styleId="2511" w:customStyle="1">
    <w:name w:val="Стиль нумерованный251"/>
    <w:qFormat/>
    <w:rsid w:val="00663b51"/>
  </w:style>
  <w:style w:type="numbering" w:styleId="811" w:customStyle="1">
    <w:name w:val="Стиль нумерованный81"/>
    <w:qFormat/>
    <w:rsid w:val="00663b51"/>
  </w:style>
  <w:style w:type="numbering" w:styleId="1611" w:customStyle="1">
    <w:name w:val="Стиль нумерованный161"/>
    <w:qFormat/>
    <w:rsid w:val="00663b51"/>
  </w:style>
  <w:style w:type="numbering" w:styleId="2611" w:customStyle="1">
    <w:name w:val="Стиль нумерованный261"/>
    <w:qFormat/>
    <w:rsid w:val="00663b51"/>
  </w:style>
  <w:style w:type="numbering" w:styleId="911" w:customStyle="1">
    <w:name w:val="Стиль нумерованный91"/>
    <w:qFormat/>
    <w:rsid w:val="00663b51"/>
  </w:style>
  <w:style w:type="numbering" w:styleId="1711" w:customStyle="1">
    <w:name w:val="Стиль нумерованный171"/>
    <w:qFormat/>
    <w:rsid w:val="00663b51"/>
  </w:style>
  <w:style w:type="numbering" w:styleId="2711" w:customStyle="1">
    <w:name w:val="Стиль нумерованный271"/>
    <w:qFormat/>
    <w:rsid w:val="00663b51"/>
  </w:style>
  <w:style w:type="numbering" w:styleId="101" w:customStyle="1">
    <w:name w:val="Стиль нумерованный101"/>
    <w:qFormat/>
    <w:rsid w:val="00663b51"/>
  </w:style>
  <w:style w:type="numbering" w:styleId="1811" w:customStyle="1">
    <w:name w:val="Стиль нумерованный181"/>
    <w:qFormat/>
    <w:rsid w:val="00663b51"/>
  </w:style>
  <w:style w:type="numbering" w:styleId="2811" w:customStyle="1">
    <w:name w:val="Стиль нумерованный281"/>
    <w:qFormat/>
    <w:rsid w:val="00663b51"/>
  </w:style>
  <w:style w:type="numbering" w:styleId="812" w:customStyle="1">
    <w:name w:val="Нет списка81"/>
    <w:uiPriority w:val="99"/>
    <w:semiHidden/>
    <w:unhideWhenUsed/>
    <w:qFormat/>
    <w:rsid w:val="00663b51"/>
  </w:style>
  <w:style w:type="numbering" w:styleId="1612" w:customStyle="1">
    <w:name w:val="Нет списка161"/>
    <w:uiPriority w:val="99"/>
    <w:semiHidden/>
    <w:unhideWhenUsed/>
    <w:qFormat/>
    <w:rsid w:val="00663b51"/>
  </w:style>
  <w:style w:type="numbering" w:styleId="1911" w:customStyle="1">
    <w:name w:val="Стиль нумерованный191"/>
    <w:qFormat/>
    <w:rsid w:val="00663b51"/>
  </w:style>
  <w:style w:type="numbering" w:styleId="11611" w:customStyle="1">
    <w:name w:val="Нет списка1161"/>
    <w:uiPriority w:val="99"/>
    <w:semiHidden/>
    <w:unhideWhenUsed/>
    <w:qFormat/>
    <w:rsid w:val="00663b51"/>
  </w:style>
  <w:style w:type="numbering" w:styleId="11011" w:customStyle="1">
    <w:name w:val="Стиль нумерованный1101"/>
    <w:qFormat/>
    <w:rsid w:val="00663b51"/>
  </w:style>
  <w:style w:type="numbering" w:styleId="2512" w:customStyle="1">
    <w:name w:val="Нет списка251"/>
    <w:uiPriority w:val="99"/>
    <w:semiHidden/>
    <w:unhideWhenUsed/>
    <w:qFormat/>
    <w:rsid w:val="00663b51"/>
  </w:style>
  <w:style w:type="numbering" w:styleId="2911" w:customStyle="1">
    <w:name w:val="Стиль нумерованный291"/>
    <w:qFormat/>
    <w:rsid w:val="00663b51"/>
  </w:style>
  <w:style w:type="numbering" w:styleId="3511" w:customStyle="1">
    <w:name w:val="Нет списка351"/>
    <w:uiPriority w:val="99"/>
    <w:semiHidden/>
    <w:unhideWhenUsed/>
    <w:qFormat/>
    <w:rsid w:val="00663b51"/>
  </w:style>
  <w:style w:type="numbering" w:styleId="102" w:customStyle="1">
    <w:name w:val="Нет списка10"/>
    <w:uiPriority w:val="99"/>
    <w:semiHidden/>
    <w:unhideWhenUsed/>
    <w:qFormat/>
    <w:rsid w:val="00663b51"/>
  </w:style>
  <w:style w:type="numbering" w:styleId="182" w:customStyle="1">
    <w:name w:val="Нет списка18"/>
    <w:uiPriority w:val="99"/>
    <w:semiHidden/>
    <w:unhideWhenUsed/>
    <w:qFormat/>
    <w:rsid w:val="00663b51"/>
  </w:style>
  <w:style w:type="numbering" w:styleId="1181" w:customStyle="1">
    <w:name w:val="Нет списка118"/>
    <w:uiPriority w:val="99"/>
    <w:semiHidden/>
    <w:unhideWhenUsed/>
    <w:qFormat/>
    <w:rsid w:val="00663b51"/>
  </w:style>
  <w:style w:type="numbering" w:styleId="30" w:customStyle="1">
    <w:name w:val="Стиль нумерованный30"/>
    <w:qFormat/>
    <w:rsid w:val="00663b51"/>
  </w:style>
  <w:style w:type="numbering" w:styleId="11121" w:customStyle="1">
    <w:name w:val="Нет списка1112"/>
    <w:uiPriority w:val="99"/>
    <w:semiHidden/>
    <w:unhideWhenUsed/>
    <w:qFormat/>
    <w:rsid w:val="00663b51"/>
  </w:style>
  <w:style w:type="numbering" w:styleId="1142" w:customStyle="1">
    <w:name w:val="Стиль нумерованный114"/>
    <w:qFormat/>
    <w:rsid w:val="00663b51"/>
  </w:style>
  <w:style w:type="numbering" w:styleId="272" w:customStyle="1">
    <w:name w:val="Нет списка27"/>
    <w:uiPriority w:val="99"/>
    <w:semiHidden/>
    <w:unhideWhenUsed/>
    <w:qFormat/>
    <w:rsid w:val="00663b51"/>
  </w:style>
  <w:style w:type="numbering" w:styleId="2131" w:customStyle="1">
    <w:name w:val="Стиль нумерованный213"/>
    <w:qFormat/>
    <w:rsid w:val="00663b51"/>
  </w:style>
  <w:style w:type="numbering" w:styleId="371" w:customStyle="1">
    <w:name w:val="Нет списка37"/>
    <w:uiPriority w:val="99"/>
    <w:semiHidden/>
    <w:unhideWhenUsed/>
    <w:qFormat/>
    <w:rsid w:val="00663b51"/>
  </w:style>
  <w:style w:type="numbering" w:styleId="431" w:customStyle="1">
    <w:name w:val="Нет списка43"/>
    <w:uiPriority w:val="99"/>
    <w:semiHidden/>
    <w:unhideWhenUsed/>
    <w:qFormat/>
    <w:rsid w:val="00663b51"/>
  </w:style>
  <w:style w:type="numbering" w:styleId="1231" w:customStyle="1">
    <w:name w:val="Нет списка123"/>
    <w:uiPriority w:val="99"/>
    <w:semiHidden/>
    <w:unhideWhenUsed/>
    <w:qFormat/>
    <w:rsid w:val="00663b51"/>
  </w:style>
  <w:style w:type="numbering" w:styleId="332" w:customStyle="1">
    <w:name w:val="Стиль нумерованный33"/>
    <w:qFormat/>
    <w:rsid w:val="00663b51"/>
  </w:style>
  <w:style w:type="numbering" w:styleId="11221" w:customStyle="1">
    <w:name w:val="Нет списка1122"/>
    <w:uiPriority w:val="99"/>
    <w:semiHidden/>
    <w:unhideWhenUsed/>
    <w:qFormat/>
    <w:rsid w:val="00663b51"/>
  </w:style>
  <w:style w:type="numbering" w:styleId="1152" w:customStyle="1">
    <w:name w:val="Стиль нумерованный115"/>
    <w:qFormat/>
    <w:rsid w:val="00663b51"/>
  </w:style>
  <w:style w:type="numbering" w:styleId="2132" w:customStyle="1">
    <w:name w:val="Нет списка213"/>
    <w:uiPriority w:val="99"/>
    <w:semiHidden/>
    <w:unhideWhenUsed/>
    <w:qFormat/>
    <w:rsid w:val="00663b51"/>
  </w:style>
  <w:style w:type="numbering" w:styleId="2141" w:customStyle="1">
    <w:name w:val="Стиль нумерованный214"/>
    <w:qFormat/>
    <w:rsid w:val="00663b51"/>
  </w:style>
  <w:style w:type="numbering" w:styleId="3131" w:customStyle="1">
    <w:name w:val="Нет списка313"/>
    <w:uiPriority w:val="99"/>
    <w:semiHidden/>
    <w:unhideWhenUsed/>
    <w:qFormat/>
    <w:rsid w:val="00663b51"/>
  </w:style>
  <w:style w:type="numbering" w:styleId="521" w:customStyle="1">
    <w:name w:val="Нет списка52"/>
    <w:uiPriority w:val="99"/>
    <w:semiHidden/>
    <w:unhideWhenUsed/>
    <w:qFormat/>
    <w:rsid w:val="00663b51"/>
  </w:style>
  <w:style w:type="numbering" w:styleId="1321" w:customStyle="1">
    <w:name w:val="Нет списка132"/>
    <w:uiPriority w:val="99"/>
    <w:semiHidden/>
    <w:unhideWhenUsed/>
    <w:qFormat/>
    <w:rsid w:val="00663b51"/>
  </w:style>
  <w:style w:type="numbering" w:styleId="422" w:customStyle="1">
    <w:name w:val="Стиль нумерованный42"/>
    <w:qFormat/>
    <w:rsid w:val="00663b51"/>
  </w:style>
  <w:style w:type="numbering" w:styleId="11321" w:customStyle="1">
    <w:name w:val="Нет списка1132"/>
    <w:uiPriority w:val="99"/>
    <w:semiHidden/>
    <w:unhideWhenUsed/>
    <w:qFormat/>
    <w:rsid w:val="00663b51"/>
  </w:style>
  <w:style w:type="numbering" w:styleId="1222" w:customStyle="1">
    <w:name w:val="Стиль нумерованный122"/>
    <w:qFormat/>
    <w:rsid w:val="00663b51"/>
  </w:style>
  <w:style w:type="numbering" w:styleId="2221" w:customStyle="1">
    <w:name w:val="Нет списка222"/>
    <w:uiPriority w:val="99"/>
    <w:semiHidden/>
    <w:unhideWhenUsed/>
    <w:qFormat/>
    <w:rsid w:val="00663b51"/>
  </w:style>
  <w:style w:type="numbering" w:styleId="2222" w:customStyle="1">
    <w:name w:val="Стиль нумерованный222"/>
    <w:qFormat/>
    <w:rsid w:val="00663b51"/>
  </w:style>
  <w:style w:type="numbering" w:styleId="3221" w:customStyle="1">
    <w:name w:val="Нет списка322"/>
    <w:uiPriority w:val="99"/>
    <w:semiHidden/>
    <w:unhideWhenUsed/>
    <w:qFormat/>
    <w:rsid w:val="00663b51"/>
  </w:style>
  <w:style w:type="numbering" w:styleId="621" w:customStyle="1">
    <w:name w:val="Нет списка62"/>
    <w:uiPriority w:val="99"/>
    <w:semiHidden/>
    <w:unhideWhenUsed/>
    <w:qFormat/>
    <w:rsid w:val="00663b51"/>
  </w:style>
  <w:style w:type="numbering" w:styleId="1421" w:customStyle="1">
    <w:name w:val="Нет списка142"/>
    <w:uiPriority w:val="99"/>
    <w:semiHidden/>
    <w:unhideWhenUsed/>
    <w:qFormat/>
    <w:rsid w:val="00663b51"/>
  </w:style>
  <w:style w:type="numbering" w:styleId="522" w:customStyle="1">
    <w:name w:val="Стиль нумерованный52"/>
    <w:qFormat/>
    <w:rsid w:val="00663b51"/>
  </w:style>
  <w:style w:type="numbering" w:styleId="11421" w:customStyle="1">
    <w:name w:val="Нет списка1142"/>
    <w:uiPriority w:val="99"/>
    <w:semiHidden/>
    <w:unhideWhenUsed/>
    <w:qFormat/>
    <w:rsid w:val="00663b51"/>
  </w:style>
  <w:style w:type="numbering" w:styleId="1322" w:customStyle="1">
    <w:name w:val="Стиль нумерованный132"/>
    <w:qFormat/>
    <w:rsid w:val="00663b51"/>
  </w:style>
  <w:style w:type="numbering" w:styleId="2321" w:customStyle="1">
    <w:name w:val="Нет списка232"/>
    <w:uiPriority w:val="99"/>
    <w:semiHidden/>
    <w:unhideWhenUsed/>
    <w:qFormat/>
    <w:rsid w:val="00663b51"/>
  </w:style>
  <w:style w:type="numbering" w:styleId="2322" w:customStyle="1">
    <w:name w:val="Стиль нумерованный232"/>
    <w:qFormat/>
    <w:rsid w:val="00663b51"/>
  </w:style>
  <w:style w:type="numbering" w:styleId="3321" w:customStyle="1">
    <w:name w:val="Нет списка332"/>
    <w:uiPriority w:val="99"/>
    <w:semiHidden/>
    <w:unhideWhenUsed/>
    <w:qFormat/>
    <w:rsid w:val="00663b51"/>
  </w:style>
  <w:style w:type="numbering" w:styleId="721" w:customStyle="1">
    <w:name w:val="Нет списка72"/>
    <w:uiPriority w:val="99"/>
    <w:semiHidden/>
    <w:unhideWhenUsed/>
    <w:qFormat/>
    <w:rsid w:val="00663b51"/>
  </w:style>
  <w:style w:type="numbering" w:styleId="1521" w:customStyle="1">
    <w:name w:val="Нет списка152"/>
    <w:uiPriority w:val="99"/>
    <w:semiHidden/>
    <w:unhideWhenUsed/>
    <w:qFormat/>
    <w:rsid w:val="00663b51"/>
  </w:style>
  <w:style w:type="numbering" w:styleId="622" w:customStyle="1">
    <w:name w:val="Стиль нумерованный62"/>
    <w:qFormat/>
    <w:rsid w:val="00663b51"/>
  </w:style>
  <w:style w:type="numbering" w:styleId="11521" w:customStyle="1">
    <w:name w:val="Нет списка1152"/>
    <w:uiPriority w:val="99"/>
    <w:semiHidden/>
    <w:unhideWhenUsed/>
    <w:qFormat/>
    <w:rsid w:val="00663b51"/>
  </w:style>
  <w:style w:type="numbering" w:styleId="1422" w:customStyle="1">
    <w:name w:val="Стиль нумерованный142"/>
    <w:qFormat/>
    <w:rsid w:val="00663b51"/>
  </w:style>
  <w:style w:type="numbering" w:styleId="2421" w:customStyle="1">
    <w:name w:val="Нет списка242"/>
    <w:uiPriority w:val="99"/>
    <w:semiHidden/>
    <w:unhideWhenUsed/>
    <w:qFormat/>
    <w:rsid w:val="00663b51"/>
  </w:style>
  <w:style w:type="numbering" w:styleId="2422" w:customStyle="1">
    <w:name w:val="Стиль нумерованный242"/>
    <w:qFormat/>
    <w:rsid w:val="00663b51"/>
  </w:style>
  <w:style w:type="numbering" w:styleId="342" w:customStyle="1">
    <w:name w:val="Нет списка342"/>
    <w:uiPriority w:val="99"/>
    <w:semiHidden/>
    <w:unhideWhenUsed/>
    <w:qFormat/>
    <w:rsid w:val="00663b51"/>
  </w:style>
  <w:style w:type="numbering" w:styleId="4121" w:customStyle="1">
    <w:name w:val="Нет списка412"/>
    <w:uiPriority w:val="99"/>
    <w:semiHidden/>
    <w:unhideWhenUsed/>
    <w:qFormat/>
    <w:rsid w:val="00663b51"/>
  </w:style>
  <w:style w:type="numbering" w:styleId="3122" w:customStyle="1">
    <w:name w:val="Стиль нумерованный312"/>
    <w:qFormat/>
    <w:rsid w:val="00663b51"/>
  </w:style>
  <w:style w:type="numbering" w:styleId="12121" w:customStyle="1">
    <w:name w:val="Нет списка1212"/>
    <w:uiPriority w:val="99"/>
    <w:semiHidden/>
    <w:unhideWhenUsed/>
    <w:qFormat/>
    <w:rsid w:val="00663b51"/>
  </w:style>
  <w:style w:type="numbering" w:styleId="11122" w:customStyle="1">
    <w:name w:val="Стиль нумерованный1112"/>
    <w:qFormat/>
    <w:rsid w:val="00663b51"/>
  </w:style>
  <w:style w:type="numbering" w:styleId="21121" w:customStyle="1">
    <w:name w:val="Нет списка2112"/>
    <w:uiPriority w:val="99"/>
    <w:semiHidden/>
    <w:unhideWhenUsed/>
    <w:qFormat/>
    <w:rsid w:val="00663b51"/>
  </w:style>
  <w:style w:type="numbering" w:styleId="21122" w:customStyle="1">
    <w:name w:val="Стиль нумерованный2112"/>
    <w:qFormat/>
    <w:rsid w:val="00663b51"/>
  </w:style>
  <w:style w:type="numbering" w:styleId="31121" w:customStyle="1">
    <w:name w:val="Нет списка3112"/>
    <w:uiPriority w:val="99"/>
    <w:semiHidden/>
    <w:unhideWhenUsed/>
    <w:qFormat/>
    <w:rsid w:val="00663b51"/>
  </w:style>
  <w:style w:type="numbering" w:styleId="722" w:customStyle="1">
    <w:name w:val="Стиль нумерованный72"/>
    <w:qFormat/>
    <w:rsid w:val="00663b51"/>
  </w:style>
  <w:style w:type="numbering" w:styleId="1522" w:customStyle="1">
    <w:name w:val="Стиль нумерованный152"/>
    <w:qFormat/>
    <w:rsid w:val="00663b51"/>
  </w:style>
  <w:style w:type="numbering" w:styleId="2521" w:customStyle="1">
    <w:name w:val="Стиль нумерованный252"/>
    <w:qFormat/>
    <w:rsid w:val="00663b51"/>
  </w:style>
  <w:style w:type="numbering" w:styleId="821" w:customStyle="1">
    <w:name w:val="Стиль нумерованный82"/>
    <w:qFormat/>
    <w:rsid w:val="00663b51"/>
  </w:style>
  <w:style w:type="numbering" w:styleId="1621" w:customStyle="1">
    <w:name w:val="Стиль нумерованный162"/>
    <w:qFormat/>
    <w:rsid w:val="00663b51"/>
  </w:style>
  <w:style w:type="numbering" w:styleId="2621" w:customStyle="1">
    <w:name w:val="Стиль нумерованный262"/>
    <w:qFormat/>
    <w:rsid w:val="00663b51"/>
  </w:style>
  <w:style w:type="numbering" w:styleId="921" w:customStyle="1">
    <w:name w:val="Стиль нумерованный92"/>
    <w:qFormat/>
    <w:rsid w:val="00663b51"/>
  </w:style>
  <w:style w:type="numbering" w:styleId="1721" w:customStyle="1">
    <w:name w:val="Стиль нумерованный172"/>
    <w:qFormat/>
    <w:rsid w:val="00663b51"/>
  </w:style>
  <w:style w:type="numbering" w:styleId="2721" w:customStyle="1">
    <w:name w:val="Стиль нумерованный272"/>
    <w:qFormat/>
    <w:rsid w:val="00663b51"/>
  </w:style>
  <w:style w:type="numbering" w:styleId="1021" w:customStyle="1">
    <w:name w:val="Стиль нумерованный102"/>
    <w:qFormat/>
    <w:rsid w:val="00663b51"/>
  </w:style>
  <w:style w:type="numbering" w:styleId="1821" w:customStyle="1">
    <w:name w:val="Стиль нумерованный182"/>
    <w:qFormat/>
    <w:rsid w:val="00663b51"/>
  </w:style>
  <w:style w:type="numbering" w:styleId="282" w:customStyle="1">
    <w:name w:val="Стиль нумерованный282"/>
    <w:qFormat/>
    <w:rsid w:val="00663b51"/>
  </w:style>
  <w:style w:type="numbering" w:styleId="822" w:customStyle="1">
    <w:name w:val="Нет списка82"/>
    <w:uiPriority w:val="99"/>
    <w:semiHidden/>
    <w:unhideWhenUsed/>
    <w:qFormat/>
    <w:rsid w:val="00663b51"/>
  </w:style>
  <w:style w:type="numbering" w:styleId="1622" w:customStyle="1">
    <w:name w:val="Нет списка162"/>
    <w:uiPriority w:val="99"/>
    <w:semiHidden/>
    <w:unhideWhenUsed/>
    <w:qFormat/>
    <w:rsid w:val="00663b51"/>
  </w:style>
  <w:style w:type="numbering" w:styleId="192" w:customStyle="1">
    <w:name w:val="Стиль нумерованный192"/>
    <w:qFormat/>
    <w:rsid w:val="00663b51"/>
  </w:style>
  <w:style w:type="numbering" w:styleId="1162" w:customStyle="1">
    <w:name w:val="Нет списка1162"/>
    <w:uiPriority w:val="99"/>
    <w:semiHidden/>
    <w:unhideWhenUsed/>
    <w:qFormat/>
    <w:rsid w:val="00663b51"/>
  </w:style>
  <w:style w:type="numbering" w:styleId="1102" w:customStyle="1">
    <w:name w:val="Стиль нумерованный1102"/>
    <w:qFormat/>
    <w:rsid w:val="00663b51"/>
  </w:style>
  <w:style w:type="numbering" w:styleId="2522" w:customStyle="1">
    <w:name w:val="Нет списка252"/>
    <w:uiPriority w:val="99"/>
    <w:semiHidden/>
    <w:unhideWhenUsed/>
    <w:qFormat/>
    <w:rsid w:val="00663b51"/>
  </w:style>
  <w:style w:type="numbering" w:styleId="292" w:customStyle="1">
    <w:name w:val="Стиль нумерованный292"/>
    <w:qFormat/>
    <w:rsid w:val="00663b51"/>
  </w:style>
  <w:style w:type="numbering" w:styleId="352" w:customStyle="1">
    <w:name w:val="Нет списка352"/>
    <w:uiPriority w:val="99"/>
    <w:semiHidden/>
    <w:unhideWhenUsed/>
    <w:qFormat/>
    <w:rsid w:val="00663b51"/>
  </w:style>
  <w:style w:type="numbering" w:styleId="912" w:customStyle="1">
    <w:name w:val="Нет списка91"/>
    <w:uiPriority w:val="99"/>
    <w:semiHidden/>
    <w:unhideWhenUsed/>
    <w:qFormat/>
    <w:rsid w:val="00663b51"/>
  </w:style>
  <w:style w:type="numbering" w:styleId="1712" w:customStyle="1">
    <w:name w:val="Нет списка171"/>
    <w:uiPriority w:val="99"/>
    <w:semiHidden/>
    <w:unhideWhenUsed/>
    <w:qFormat/>
    <w:rsid w:val="00663b51"/>
  </w:style>
  <w:style w:type="numbering" w:styleId="11711" w:customStyle="1">
    <w:name w:val="Нет списка1171"/>
    <w:uiPriority w:val="99"/>
    <w:semiHidden/>
    <w:unhideWhenUsed/>
    <w:qFormat/>
    <w:rsid w:val="00663b51"/>
  </w:style>
  <w:style w:type="numbering" w:styleId="111121" w:customStyle="1">
    <w:name w:val="Нет списка11112"/>
    <w:uiPriority w:val="99"/>
    <w:semiHidden/>
    <w:unhideWhenUsed/>
    <w:qFormat/>
    <w:rsid w:val="00663b51"/>
  </w:style>
  <w:style w:type="numbering" w:styleId="201" w:customStyle="1">
    <w:name w:val="Стиль нумерованный201"/>
    <w:qFormat/>
    <w:rsid w:val="00663b51"/>
  </w:style>
  <w:style w:type="numbering" w:styleId="11111111" w:customStyle="1">
    <w:name w:val="Нет списка1111111"/>
    <w:uiPriority w:val="99"/>
    <w:semiHidden/>
    <w:unhideWhenUsed/>
    <w:qFormat/>
    <w:rsid w:val="00663b51"/>
  </w:style>
  <w:style w:type="numbering" w:styleId="11212" w:customStyle="1">
    <w:name w:val="Стиль нумерованный1121"/>
    <w:qFormat/>
    <w:rsid w:val="00663b51"/>
  </w:style>
  <w:style w:type="numbering" w:styleId="2612" w:customStyle="1">
    <w:name w:val="Нет списка261"/>
    <w:uiPriority w:val="99"/>
    <w:semiHidden/>
    <w:unhideWhenUsed/>
    <w:qFormat/>
    <w:rsid w:val="00663b51"/>
  </w:style>
  <w:style w:type="numbering" w:styleId="21011" w:customStyle="1">
    <w:name w:val="Стиль нумерованный2101"/>
    <w:qFormat/>
    <w:rsid w:val="00663b51"/>
  </w:style>
  <w:style w:type="numbering" w:styleId="3611" w:customStyle="1">
    <w:name w:val="Нет списка361"/>
    <w:uiPriority w:val="99"/>
    <w:semiHidden/>
    <w:unhideWhenUsed/>
    <w:qFormat/>
    <w:rsid w:val="00663b51"/>
  </w:style>
  <w:style w:type="numbering" w:styleId="4211" w:customStyle="1">
    <w:name w:val="Нет списка421"/>
    <w:uiPriority w:val="99"/>
    <w:semiHidden/>
    <w:unhideWhenUsed/>
    <w:qFormat/>
    <w:rsid w:val="00663b51"/>
  </w:style>
  <w:style w:type="numbering" w:styleId="12211" w:customStyle="1">
    <w:name w:val="Нет списка1221"/>
    <w:uiPriority w:val="99"/>
    <w:semiHidden/>
    <w:unhideWhenUsed/>
    <w:qFormat/>
    <w:rsid w:val="00663b51"/>
  </w:style>
  <w:style w:type="numbering" w:styleId="3212" w:customStyle="1">
    <w:name w:val="Стиль нумерованный321"/>
    <w:qFormat/>
    <w:rsid w:val="00663b51"/>
  </w:style>
  <w:style w:type="numbering" w:styleId="112111" w:customStyle="1">
    <w:name w:val="Нет списка11211"/>
    <w:uiPriority w:val="99"/>
    <w:semiHidden/>
    <w:unhideWhenUsed/>
    <w:qFormat/>
    <w:rsid w:val="00663b51"/>
  </w:style>
  <w:style w:type="numbering" w:styleId="11312" w:customStyle="1">
    <w:name w:val="Стиль нумерованный1131"/>
    <w:qFormat/>
    <w:rsid w:val="00663b51"/>
  </w:style>
  <w:style w:type="numbering" w:styleId="21211" w:customStyle="1">
    <w:name w:val="Нет списка2121"/>
    <w:uiPriority w:val="99"/>
    <w:semiHidden/>
    <w:unhideWhenUsed/>
    <w:qFormat/>
    <w:rsid w:val="00663b51"/>
  </w:style>
  <w:style w:type="numbering" w:styleId="21212" w:customStyle="1">
    <w:name w:val="Стиль нумерованный2121"/>
    <w:qFormat/>
    <w:rsid w:val="00663b51"/>
  </w:style>
  <w:style w:type="numbering" w:styleId="31211" w:customStyle="1">
    <w:name w:val="Нет списка3121"/>
    <w:uiPriority w:val="99"/>
    <w:semiHidden/>
    <w:unhideWhenUsed/>
    <w:qFormat/>
    <w:rsid w:val="00663b51"/>
  </w:style>
  <w:style w:type="numbering" w:styleId="51111" w:customStyle="1">
    <w:name w:val="Нет списка5111"/>
    <w:uiPriority w:val="99"/>
    <w:semiHidden/>
    <w:unhideWhenUsed/>
    <w:qFormat/>
    <w:rsid w:val="00663b51"/>
  </w:style>
  <w:style w:type="numbering" w:styleId="131111" w:customStyle="1">
    <w:name w:val="Нет списка13111"/>
    <w:uiPriority w:val="99"/>
    <w:semiHidden/>
    <w:unhideWhenUsed/>
    <w:qFormat/>
    <w:rsid w:val="00663b51"/>
  </w:style>
  <w:style w:type="numbering" w:styleId="4112" w:customStyle="1">
    <w:name w:val="Стиль нумерованный411"/>
    <w:qFormat/>
    <w:rsid w:val="00663b51"/>
  </w:style>
  <w:style w:type="numbering" w:styleId="113111" w:customStyle="1">
    <w:name w:val="Нет списка11311"/>
    <w:uiPriority w:val="99"/>
    <w:semiHidden/>
    <w:unhideWhenUsed/>
    <w:qFormat/>
    <w:rsid w:val="00663b51"/>
  </w:style>
  <w:style w:type="numbering" w:styleId="12112" w:customStyle="1">
    <w:name w:val="Стиль нумерованный1211"/>
    <w:qFormat/>
    <w:rsid w:val="00663b51"/>
  </w:style>
  <w:style w:type="numbering" w:styleId="22111" w:customStyle="1">
    <w:name w:val="Нет списка2211"/>
    <w:uiPriority w:val="99"/>
    <w:semiHidden/>
    <w:unhideWhenUsed/>
    <w:qFormat/>
    <w:rsid w:val="00663b51"/>
  </w:style>
  <w:style w:type="numbering" w:styleId="22112" w:customStyle="1">
    <w:name w:val="Стиль нумерованный2211"/>
    <w:qFormat/>
    <w:rsid w:val="00663b51"/>
  </w:style>
  <w:style w:type="numbering" w:styleId="32111" w:customStyle="1">
    <w:name w:val="Нет списка3211"/>
    <w:uiPriority w:val="99"/>
    <w:semiHidden/>
    <w:unhideWhenUsed/>
    <w:qFormat/>
    <w:rsid w:val="00663b51"/>
  </w:style>
  <w:style w:type="numbering" w:styleId="61111" w:customStyle="1">
    <w:name w:val="Нет списка6111"/>
    <w:uiPriority w:val="99"/>
    <w:semiHidden/>
    <w:unhideWhenUsed/>
    <w:qFormat/>
    <w:rsid w:val="00663b51"/>
  </w:style>
  <w:style w:type="numbering" w:styleId="141111" w:customStyle="1">
    <w:name w:val="Нет списка14111"/>
    <w:uiPriority w:val="99"/>
    <w:semiHidden/>
    <w:unhideWhenUsed/>
    <w:qFormat/>
    <w:rsid w:val="00663b51"/>
  </w:style>
  <w:style w:type="numbering" w:styleId="5112" w:customStyle="1">
    <w:name w:val="Стиль нумерованный511"/>
    <w:qFormat/>
    <w:rsid w:val="00663b51"/>
  </w:style>
  <w:style w:type="numbering" w:styleId="114111" w:customStyle="1">
    <w:name w:val="Нет списка11411"/>
    <w:uiPriority w:val="99"/>
    <w:semiHidden/>
    <w:unhideWhenUsed/>
    <w:qFormat/>
    <w:rsid w:val="00663b51"/>
  </w:style>
  <w:style w:type="numbering" w:styleId="13112" w:customStyle="1">
    <w:name w:val="Стиль нумерованный1311"/>
    <w:qFormat/>
    <w:rsid w:val="00663b51"/>
  </w:style>
  <w:style w:type="numbering" w:styleId="23111" w:customStyle="1">
    <w:name w:val="Нет списка2311"/>
    <w:uiPriority w:val="99"/>
    <w:semiHidden/>
    <w:unhideWhenUsed/>
    <w:qFormat/>
    <w:rsid w:val="00663b51"/>
  </w:style>
  <w:style w:type="numbering" w:styleId="23112" w:customStyle="1">
    <w:name w:val="Стиль нумерованный2311"/>
    <w:qFormat/>
    <w:rsid w:val="00663b51"/>
  </w:style>
  <w:style w:type="numbering" w:styleId="33111" w:customStyle="1">
    <w:name w:val="Нет списка3311"/>
    <w:uiPriority w:val="99"/>
    <w:semiHidden/>
    <w:unhideWhenUsed/>
    <w:qFormat/>
    <w:rsid w:val="00663b51"/>
  </w:style>
  <w:style w:type="numbering" w:styleId="7111" w:customStyle="1">
    <w:name w:val="Нет списка711"/>
    <w:uiPriority w:val="99"/>
    <w:semiHidden/>
    <w:unhideWhenUsed/>
    <w:qFormat/>
    <w:rsid w:val="00663b51"/>
  </w:style>
  <w:style w:type="numbering" w:styleId="15111" w:customStyle="1">
    <w:name w:val="Нет списка1511"/>
    <w:uiPriority w:val="99"/>
    <w:semiHidden/>
    <w:unhideWhenUsed/>
    <w:qFormat/>
    <w:rsid w:val="00663b51"/>
  </w:style>
  <w:style w:type="numbering" w:styleId="6112" w:customStyle="1">
    <w:name w:val="Стиль нумерованный611"/>
    <w:qFormat/>
    <w:rsid w:val="00663b51"/>
  </w:style>
  <w:style w:type="numbering" w:styleId="115111" w:customStyle="1">
    <w:name w:val="Нет списка11511"/>
    <w:uiPriority w:val="99"/>
    <w:semiHidden/>
    <w:unhideWhenUsed/>
    <w:qFormat/>
    <w:rsid w:val="00663b51"/>
  </w:style>
  <w:style w:type="numbering" w:styleId="14112" w:customStyle="1">
    <w:name w:val="Стиль нумерованный1411"/>
    <w:qFormat/>
    <w:rsid w:val="00663b51"/>
  </w:style>
  <w:style w:type="numbering" w:styleId="24111" w:customStyle="1">
    <w:name w:val="Нет списка2411"/>
    <w:uiPriority w:val="99"/>
    <w:semiHidden/>
    <w:unhideWhenUsed/>
    <w:qFormat/>
    <w:rsid w:val="00663b51"/>
  </w:style>
  <w:style w:type="numbering" w:styleId="24112" w:customStyle="1">
    <w:name w:val="Стиль нумерованный2411"/>
    <w:qFormat/>
    <w:rsid w:val="00663b51"/>
  </w:style>
  <w:style w:type="numbering" w:styleId="34111" w:customStyle="1">
    <w:name w:val="Нет списка3411"/>
    <w:uiPriority w:val="99"/>
    <w:semiHidden/>
    <w:unhideWhenUsed/>
    <w:qFormat/>
    <w:rsid w:val="00663b51"/>
  </w:style>
  <w:style w:type="numbering" w:styleId="411111" w:customStyle="1">
    <w:name w:val="Нет списка41111"/>
    <w:uiPriority w:val="99"/>
    <w:semiHidden/>
    <w:unhideWhenUsed/>
    <w:qFormat/>
    <w:rsid w:val="00663b51"/>
  </w:style>
  <w:style w:type="numbering" w:styleId="31112" w:customStyle="1">
    <w:name w:val="Стиль нумерованный3111"/>
    <w:qFormat/>
    <w:rsid w:val="00663b51"/>
  </w:style>
  <w:style w:type="numbering" w:styleId="1211111" w:customStyle="1">
    <w:name w:val="Нет списка121111"/>
    <w:uiPriority w:val="99"/>
    <w:semiHidden/>
    <w:unhideWhenUsed/>
    <w:qFormat/>
    <w:rsid w:val="00663b51"/>
  </w:style>
  <w:style w:type="numbering" w:styleId="111112" w:customStyle="1">
    <w:name w:val="Стиль нумерованный11111"/>
    <w:qFormat/>
    <w:rsid w:val="00663b51"/>
  </w:style>
  <w:style w:type="numbering" w:styleId="2111111" w:customStyle="1">
    <w:name w:val="Нет списка211111"/>
    <w:uiPriority w:val="99"/>
    <w:semiHidden/>
    <w:unhideWhenUsed/>
    <w:qFormat/>
    <w:rsid w:val="00663b51"/>
  </w:style>
  <w:style w:type="numbering" w:styleId="211112" w:customStyle="1">
    <w:name w:val="Стиль нумерованный21111"/>
    <w:qFormat/>
    <w:rsid w:val="00663b51"/>
  </w:style>
  <w:style w:type="numbering" w:styleId="3111111" w:customStyle="1">
    <w:name w:val="Нет списка311111"/>
    <w:uiPriority w:val="99"/>
    <w:semiHidden/>
    <w:unhideWhenUsed/>
    <w:qFormat/>
    <w:rsid w:val="00663b51"/>
  </w:style>
  <w:style w:type="numbering" w:styleId="7112" w:customStyle="1">
    <w:name w:val="Стиль нумерованный711"/>
    <w:qFormat/>
    <w:rsid w:val="00663b51"/>
  </w:style>
  <w:style w:type="numbering" w:styleId="15112" w:customStyle="1">
    <w:name w:val="Стиль нумерованный1511"/>
    <w:qFormat/>
    <w:rsid w:val="00663b51"/>
  </w:style>
  <w:style w:type="numbering" w:styleId="25111" w:customStyle="1">
    <w:name w:val="Стиль нумерованный2511"/>
    <w:qFormat/>
    <w:rsid w:val="00663b51"/>
  </w:style>
  <w:style w:type="numbering" w:styleId="8111" w:customStyle="1">
    <w:name w:val="Стиль нумерованный811"/>
    <w:qFormat/>
    <w:rsid w:val="00663b51"/>
  </w:style>
  <w:style w:type="numbering" w:styleId="16111" w:customStyle="1">
    <w:name w:val="Стиль нумерованный1611"/>
    <w:qFormat/>
    <w:rsid w:val="00663b51"/>
  </w:style>
  <w:style w:type="numbering" w:styleId="26111" w:customStyle="1">
    <w:name w:val="Стиль нумерованный2611"/>
    <w:qFormat/>
    <w:rsid w:val="00663b51"/>
  </w:style>
  <w:style w:type="numbering" w:styleId="9111" w:customStyle="1">
    <w:name w:val="Стиль нумерованный911"/>
    <w:qFormat/>
    <w:rsid w:val="00663b51"/>
  </w:style>
  <w:style w:type="numbering" w:styleId="17111" w:customStyle="1">
    <w:name w:val="Стиль нумерованный1711"/>
    <w:qFormat/>
    <w:rsid w:val="00663b51"/>
  </w:style>
  <w:style w:type="numbering" w:styleId="27111" w:customStyle="1">
    <w:name w:val="Стиль нумерованный2711"/>
    <w:qFormat/>
    <w:rsid w:val="00663b51"/>
  </w:style>
  <w:style w:type="numbering" w:styleId="1011" w:customStyle="1">
    <w:name w:val="Стиль нумерованный1011"/>
    <w:qFormat/>
    <w:rsid w:val="00663b51"/>
  </w:style>
  <w:style w:type="numbering" w:styleId="18111" w:customStyle="1">
    <w:name w:val="Стиль нумерованный1811"/>
    <w:qFormat/>
    <w:rsid w:val="00663b51"/>
  </w:style>
  <w:style w:type="numbering" w:styleId="28111" w:customStyle="1">
    <w:name w:val="Стиль нумерованный2811"/>
    <w:qFormat/>
    <w:rsid w:val="00663b51"/>
  </w:style>
  <w:style w:type="numbering" w:styleId="8112" w:customStyle="1">
    <w:name w:val="Нет списка811"/>
    <w:uiPriority w:val="99"/>
    <w:semiHidden/>
    <w:unhideWhenUsed/>
    <w:qFormat/>
    <w:rsid w:val="00663b51"/>
  </w:style>
  <w:style w:type="numbering" w:styleId="16112" w:customStyle="1">
    <w:name w:val="Нет списка1611"/>
    <w:uiPriority w:val="99"/>
    <w:semiHidden/>
    <w:unhideWhenUsed/>
    <w:qFormat/>
    <w:rsid w:val="00663b51"/>
  </w:style>
  <w:style w:type="numbering" w:styleId="19111" w:customStyle="1">
    <w:name w:val="Стиль нумерованный1911"/>
    <w:qFormat/>
    <w:rsid w:val="00663b51"/>
  </w:style>
  <w:style w:type="numbering" w:styleId="116111" w:customStyle="1">
    <w:name w:val="Нет списка11611"/>
    <w:uiPriority w:val="99"/>
    <w:semiHidden/>
    <w:unhideWhenUsed/>
    <w:qFormat/>
    <w:rsid w:val="00663b51"/>
  </w:style>
  <w:style w:type="numbering" w:styleId="110111" w:customStyle="1">
    <w:name w:val="Стиль нумерованный11011"/>
    <w:qFormat/>
    <w:rsid w:val="00663b51"/>
  </w:style>
  <w:style w:type="numbering" w:styleId="25112" w:customStyle="1">
    <w:name w:val="Нет списка2511"/>
    <w:uiPriority w:val="99"/>
    <w:semiHidden/>
    <w:unhideWhenUsed/>
    <w:qFormat/>
    <w:rsid w:val="00663b51"/>
  </w:style>
  <w:style w:type="numbering" w:styleId="29111" w:customStyle="1">
    <w:name w:val="Стиль нумерованный2911"/>
    <w:qFormat/>
    <w:rsid w:val="00663b51"/>
  </w:style>
  <w:style w:type="numbering" w:styleId="35111" w:customStyle="1">
    <w:name w:val="Нет списка3511"/>
    <w:uiPriority w:val="99"/>
    <w:semiHidden/>
    <w:unhideWhenUsed/>
    <w:qFormat/>
    <w:rsid w:val="00663b51"/>
  </w:style>
  <w:style w:type="numbering" w:styleId="193" w:customStyle="1">
    <w:name w:val="Нет списка19"/>
    <w:uiPriority w:val="99"/>
    <w:semiHidden/>
    <w:unhideWhenUsed/>
    <w:qFormat/>
    <w:rsid w:val="00663b51"/>
  </w:style>
  <w:style w:type="numbering" w:styleId="1103" w:customStyle="1">
    <w:name w:val="Нет списка110"/>
    <w:uiPriority w:val="99"/>
    <w:semiHidden/>
    <w:unhideWhenUsed/>
    <w:qFormat/>
    <w:rsid w:val="00663b51"/>
  </w:style>
  <w:style w:type="numbering" w:styleId="1191" w:customStyle="1">
    <w:name w:val="Нет списка119"/>
    <w:uiPriority w:val="99"/>
    <w:semiHidden/>
    <w:unhideWhenUsed/>
    <w:qFormat/>
    <w:rsid w:val="00663b51"/>
  </w:style>
  <w:style w:type="numbering" w:styleId="343" w:customStyle="1">
    <w:name w:val="Стиль нумерованный34"/>
    <w:qFormat/>
    <w:rsid w:val="00663b51"/>
  </w:style>
  <w:style w:type="numbering" w:styleId="11131" w:customStyle="1">
    <w:name w:val="Нет списка1113"/>
    <w:uiPriority w:val="99"/>
    <w:semiHidden/>
    <w:unhideWhenUsed/>
    <w:qFormat/>
    <w:rsid w:val="00663b51"/>
  </w:style>
  <w:style w:type="numbering" w:styleId="1163" w:customStyle="1">
    <w:name w:val="Стиль нумерованный116"/>
    <w:qFormat/>
    <w:rsid w:val="00663b51"/>
  </w:style>
  <w:style w:type="numbering" w:styleId="283" w:customStyle="1">
    <w:name w:val="Нет списка28"/>
    <w:uiPriority w:val="99"/>
    <w:semiHidden/>
    <w:unhideWhenUsed/>
    <w:qFormat/>
    <w:rsid w:val="00663b51"/>
  </w:style>
  <w:style w:type="numbering" w:styleId="2151" w:customStyle="1">
    <w:name w:val="Стиль нумерованный215"/>
    <w:qFormat/>
    <w:rsid w:val="00663b51"/>
  </w:style>
  <w:style w:type="numbering" w:styleId="381" w:customStyle="1">
    <w:name w:val="Нет списка38"/>
    <w:uiPriority w:val="99"/>
    <w:semiHidden/>
    <w:unhideWhenUsed/>
    <w:qFormat/>
    <w:rsid w:val="00663b51"/>
  </w:style>
  <w:style w:type="numbering" w:styleId="441" w:customStyle="1">
    <w:name w:val="Нет списка44"/>
    <w:uiPriority w:val="99"/>
    <w:semiHidden/>
    <w:unhideWhenUsed/>
    <w:qFormat/>
    <w:rsid w:val="00663b51"/>
  </w:style>
  <w:style w:type="numbering" w:styleId="1241" w:customStyle="1">
    <w:name w:val="Нет списка124"/>
    <w:uiPriority w:val="99"/>
    <w:semiHidden/>
    <w:unhideWhenUsed/>
    <w:qFormat/>
    <w:rsid w:val="00663b51"/>
  </w:style>
  <w:style w:type="numbering" w:styleId="353" w:customStyle="1">
    <w:name w:val="Стиль нумерованный35"/>
    <w:qFormat/>
    <w:rsid w:val="00663b51"/>
  </w:style>
  <w:style w:type="numbering" w:styleId="11231" w:customStyle="1">
    <w:name w:val="Нет списка1123"/>
    <w:uiPriority w:val="99"/>
    <w:semiHidden/>
    <w:unhideWhenUsed/>
    <w:qFormat/>
    <w:rsid w:val="00663b51"/>
  </w:style>
  <w:style w:type="numbering" w:styleId="1172" w:customStyle="1">
    <w:name w:val="Стиль нумерованный117"/>
    <w:qFormat/>
    <w:rsid w:val="00663b51"/>
  </w:style>
  <w:style w:type="numbering" w:styleId="2142" w:customStyle="1">
    <w:name w:val="Нет списка214"/>
    <w:uiPriority w:val="99"/>
    <w:semiHidden/>
    <w:unhideWhenUsed/>
    <w:qFormat/>
    <w:rsid w:val="00663b51"/>
  </w:style>
  <w:style w:type="numbering" w:styleId="2161" w:customStyle="1">
    <w:name w:val="Стиль нумерованный216"/>
    <w:qFormat/>
    <w:rsid w:val="00663b51"/>
  </w:style>
  <w:style w:type="numbering" w:styleId="3141" w:customStyle="1">
    <w:name w:val="Нет списка314"/>
    <w:uiPriority w:val="99"/>
    <w:semiHidden/>
    <w:unhideWhenUsed/>
    <w:qFormat/>
    <w:rsid w:val="00663b51"/>
  </w:style>
  <w:style w:type="numbering" w:styleId="531" w:customStyle="1">
    <w:name w:val="Нет списка53"/>
    <w:uiPriority w:val="99"/>
    <w:semiHidden/>
    <w:unhideWhenUsed/>
    <w:qFormat/>
    <w:rsid w:val="00663b51"/>
  </w:style>
  <w:style w:type="numbering" w:styleId="1331" w:customStyle="1">
    <w:name w:val="Нет списка133"/>
    <w:uiPriority w:val="99"/>
    <w:semiHidden/>
    <w:unhideWhenUsed/>
    <w:qFormat/>
    <w:rsid w:val="00663b51"/>
  </w:style>
  <w:style w:type="numbering" w:styleId="432" w:customStyle="1">
    <w:name w:val="Стиль нумерованный43"/>
    <w:qFormat/>
    <w:rsid w:val="00663b51"/>
  </w:style>
  <w:style w:type="numbering" w:styleId="1133" w:customStyle="1">
    <w:name w:val="Нет списка1133"/>
    <w:uiPriority w:val="99"/>
    <w:semiHidden/>
    <w:unhideWhenUsed/>
    <w:qFormat/>
    <w:rsid w:val="00663b51"/>
  </w:style>
  <w:style w:type="numbering" w:styleId="1232" w:customStyle="1">
    <w:name w:val="Стиль нумерованный123"/>
    <w:qFormat/>
    <w:rsid w:val="00663b51"/>
  </w:style>
  <w:style w:type="numbering" w:styleId="2231" w:customStyle="1">
    <w:name w:val="Нет списка223"/>
    <w:uiPriority w:val="99"/>
    <w:semiHidden/>
    <w:unhideWhenUsed/>
    <w:qFormat/>
    <w:rsid w:val="00663b51"/>
  </w:style>
  <w:style w:type="numbering" w:styleId="2232" w:customStyle="1">
    <w:name w:val="Стиль нумерованный223"/>
    <w:qFormat/>
    <w:rsid w:val="00663b51"/>
  </w:style>
  <w:style w:type="numbering" w:styleId="3231" w:customStyle="1">
    <w:name w:val="Нет списка323"/>
    <w:uiPriority w:val="99"/>
    <w:semiHidden/>
    <w:unhideWhenUsed/>
    <w:qFormat/>
    <w:rsid w:val="00663b51"/>
  </w:style>
  <w:style w:type="numbering" w:styleId="631" w:customStyle="1">
    <w:name w:val="Нет списка63"/>
    <w:uiPriority w:val="99"/>
    <w:semiHidden/>
    <w:unhideWhenUsed/>
    <w:qFormat/>
    <w:rsid w:val="00663b51"/>
  </w:style>
  <w:style w:type="numbering" w:styleId="1431" w:customStyle="1">
    <w:name w:val="Нет списка143"/>
    <w:uiPriority w:val="99"/>
    <w:semiHidden/>
    <w:unhideWhenUsed/>
    <w:qFormat/>
    <w:rsid w:val="00663b51"/>
  </w:style>
  <w:style w:type="numbering" w:styleId="532" w:customStyle="1">
    <w:name w:val="Стиль нумерованный53"/>
    <w:qFormat/>
    <w:rsid w:val="00663b51"/>
  </w:style>
  <w:style w:type="numbering" w:styleId="1143" w:customStyle="1">
    <w:name w:val="Нет списка1143"/>
    <w:uiPriority w:val="99"/>
    <w:semiHidden/>
    <w:unhideWhenUsed/>
    <w:qFormat/>
    <w:rsid w:val="00663b51"/>
  </w:style>
  <w:style w:type="numbering" w:styleId="1332" w:customStyle="1">
    <w:name w:val="Стиль нумерованный133"/>
    <w:qFormat/>
    <w:rsid w:val="00663b51"/>
  </w:style>
  <w:style w:type="numbering" w:styleId="2331" w:customStyle="1">
    <w:name w:val="Нет списка233"/>
    <w:uiPriority w:val="99"/>
    <w:semiHidden/>
    <w:unhideWhenUsed/>
    <w:qFormat/>
    <w:rsid w:val="00663b51"/>
  </w:style>
  <w:style w:type="numbering" w:styleId="2332" w:customStyle="1">
    <w:name w:val="Стиль нумерованный233"/>
    <w:qFormat/>
    <w:rsid w:val="00663b51"/>
  </w:style>
  <w:style w:type="numbering" w:styleId="333" w:customStyle="1">
    <w:name w:val="Нет списка333"/>
    <w:uiPriority w:val="99"/>
    <w:semiHidden/>
    <w:unhideWhenUsed/>
    <w:qFormat/>
    <w:rsid w:val="00663b51"/>
  </w:style>
  <w:style w:type="numbering" w:styleId="731" w:customStyle="1">
    <w:name w:val="Нет списка73"/>
    <w:uiPriority w:val="99"/>
    <w:semiHidden/>
    <w:unhideWhenUsed/>
    <w:qFormat/>
    <w:rsid w:val="00663b51"/>
  </w:style>
  <w:style w:type="numbering" w:styleId="153" w:customStyle="1">
    <w:name w:val="Нет списка153"/>
    <w:uiPriority w:val="99"/>
    <w:semiHidden/>
    <w:unhideWhenUsed/>
    <w:qFormat/>
    <w:rsid w:val="00663b51"/>
  </w:style>
  <w:style w:type="numbering" w:styleId="632" w:customStyle="1">
    <w:name w:val="Стиль нумерованный63"/>
    <w:qFormat/>
    <w:rsid w:val="00663b51"/>
  </w:style>
  <w:style w:type="numbering" w:styleId="1153" w:customStyle="1">
    <w:name w:val="Нет списка1153"/>
    <w:uiPriority w:val="99"/>
    <w:semiHidden/>
    <w:unhideWhenUsed/>
    <w:qFormat/>
    <w:rsid w:val="00663b51"/>
  </w:style>
  <w:style w:type="numbering" w:styleId="1432" w:customStyle="1">
    <w:name w:val="Стиль нумерованный143"/>
    <w:qFormat/>
    <w:rsid w:val="00663b51"/>
  </w:style>
  <w:style w:type="numbering" w:styleId="2431" w:customStyle="1">
    <w:name w:val="Нет списка243"/>
    <w:uiPriority w:val="99"/>
    <w:semiHidden/>
    <w:unhideWhenUsed/>
    <w:qFormat/>
    <w:rsid w:val="00663b51"/>
  </w:style>
  <w:style w:type="numbering" w:styleId="2432" w:customStyle="1">
    <w:name w:val="Стиль нумерованный243"/>
    <w:qFormat/>
    <w:rsid w:val="00663b51"/>
  </w:style>
  <w:style w:type="numbering" w:styleId="3431" w:customStyle="1">
    <w:name w:val="Нет списка343"/>
    <w:uiPriority w:val="99"/>
    <w:semiHidden/>
    <w:unhideWhenUsed/>
    <w:qFormat/>
    <w:rsid w:val="00663b51"/>
  </w:style>
  <w:style w:type="numbering" w:styleId="4131" w:customStyle="1">
    <w:name w:val="Нет списка413"/>
    <w:uiPriority w:val="99"/>
    <w:semiHidden/>
    <w:unhideWhenUsed/>
    <w:qFormat/>
    <w:rsid w:val="00663b51"/>
  </w:style>
  <w:style w:type="numbering" w:styleId="3132" w:customStyle="1">
    <w:name w:val="Стиль нумерованный313"/>
    <w:qFormat/>
    <w:rsid w:val="00663b51"/>
  </w:style>
  <w:style w:type="numbering" w:styleId="12131" w:customStyle="1">
    <w:name w:val="Нет списка1213"/>
    <w:uiPriority w:val="99"/>
    <w:semiHidden/>
    <w:unhideWhenUsed/>
    <w:qFormat/>
    <w:rsid w:val="00663b51"/>
  </w:style>
  <w:style w:type="numbering" w:styleId="11132" w:customStyle="1">
    <w:name w:val="Стиль нумерованный1113"/>
    <w:qFormat/>
    <w:rsid w:val="00663b51"/>
  </w:style>
  <w:style w:type="numbering" w:styleId="21131" w:customStyle="1">
    <w:name w:val="Нет списка2113"/>
    <w:uiPriority w:val="99"/>
    <w:semiHidden/>
    <w:unhideWhenUsed/>
    <w:qFormat/>
    <w:rsid w:val="00663b51"/>
  </w:style>
  <w:style w:type="numbering" w:styleId="21132" w:customStyle="1">
    <w:name w:val="Стиль нумерованный2113"/>
    <w:qFormat/>
    <w:rsid w:val="00663b51"/>
  </w:style>
  <w:style w:type="numbering" w:styleId="3113" w:customStyle="1">
    <w:name w:val="Нет списка3113"/>
    <w:uiPriority w:val="99"/>
    <w:semiHidden/>
    <w:unhideWhenUsed/>
    <w:qFormat/>
    <w:rsid w:val="00663b51"/>
  </w:style>
  <w:style w:type="numbering" w:styleId="732" w:customStyle="1">
    <w:name w:val="Стиль нумерованный73"/>
    <w:qFormat/>
    <w:rsid w:val="00663b51"/>
  </w:style>
  <w:style w:type="numbering" w:styleId="1531" w:customStyle="1">
    <w:name w:val="Стиль нумерованный153"/>
    <w:qFormat/>
    <w:rsid w:val="00663b51"/>
  </w:style>
  <w:style w:type="numbering" w:styleId="253" w:customStyle="1">
    <w:name w:val="Стиль нумерованный253"/>
    <w:qFormat/>
    <w:rsid w:val="00663b51"/>
  </w:style>
  <w:style w:type="numbering" w:styleId="831" w:customStyle="1">
    <w:name w:val="Стиль нумерованный83"/>
    <w:qFormat/>
    <w:rsid w:val="00663b51"/>
  </w:style>
  <w:style w:type="numbering" w:styleId="163" w:customStyle="1">
    <w:name w:val="Стиль нумерованный163"/>
    <w:qFormat/>
    <w:rsid w:val="00663b51"/>
  </w:style>
  <w:style w:type="numbering" w:styleId="263" w:customStyle="1">
    <w:name w:val="Стиль нумерованный263"/>
    <w:qFormat/>
    <w:rsid w:val="00663b51"/>
  </w:style>
  <w:style w:type="numbering" w:styleId="931" w:customStyle="1">
    <w:name w:val="Стиль нумерованный93"/>
    <w:qFormat/>
    <w:rsid w:val="00663b51"/>
  </w:style>
  <w:style w:type="numbering" w:styleId="173" w:customStyle="1">
    <w:name w:val="Стиль нумерованный173"/>
    <w:qFormat/>
    <w:rsid w:val="00663b51"/>
  </w:style>
  <w:style w:type="numbering" w:styleId="273" w:customStyle="1">
    <w:name w:val="Стиль нумерованный273"/>
    <w:qFormat/>
    <w:rsid w:val="00663b51"/>
  </w:style>
  <w:style w:type="numbering" w:styleId="1031" w:customStyle="1">
    <w:name w:val="Стиль нумерованный1031"/>
    <w:qFormat/>
    <w:rsid w:val="00663b51"/>
  </w:style>
  <w:style w:type="numbering" w:styleId="183" w:customStyle="1">
    <w:name w:val="Стиль нумерованный183"/>
    <w:qFormat/>
    <w:rsid w:val="00663b51"/>
  </w:style>
  <w:style w:type="numbering" w:styleId="2831" w:customStyle="1">
    <w:name w:val="Стиль нумерованный283"/>
    <w:qFormat/>
    <w:rsid w:val="00663b51"/>
  </w:style>
  <w:style w:type="numbering" w:styleId="832" w:customStyle="1">
    <w:name w:val="Нет списка83"/>
    <w:uiPriority w:val="99"/>
    <w:semiHidden/>
    <w:unhideWhenUsed/>
    <w:qFormat/>
    <w:rsid w:val="00663b51"/>
  </w:style>
  <w:style w:type="numbering" w:styleId="1631" w:customStyle="1">
    <w:name w:val="Нет списка163"/>
    <w:uiPriority w:val="99"/>
    <w:semiHidden/>
    <w:unhideWhenUsed/>
    <w:qFormat/>
    <w:rsid w:val="00663b51"/>
  </w:style>
  <w:style w:type="numbering" w:styleId="1931" w:customStyle="1">
    <w:name w:val="Стиль нумерованный193"/>
    <w:qFormat/>
    <w:rsid w:val="00663b51"/>
  </w:style>
  <w:style w:type="numbering" w:styleId="11631" w:customStyle="1">
    <w:name w:val="Нет списка1163"/>
    <w:uiPriority w:val="99"/>
    <w:semiHidden/>
    <w:unhideWhenUsed/>
    <w:qFormat/>
    <w:rsid w:val="00663b51"/>
  </w:style>
  <w:style w:type="numbering" w:styleId="11031" w:customStyle="1">
    <w:name w:val="Стиль нумерованный1103"/>
    <w:qFormat/>
    <w:rsid w:val="00663b51"/>
  </w:style>
  <w:style w:type="numbering" w:styleId="2531" w:customStyle="1">
    <w:name w:val="Нет списка253"/>
    <w:uiPriority w:val="99"/>
    <w:semiHidden/>
    <w:unhideWhenUsed/>
    <w:qFormat/>
    <w:rsid w:val="00663b51"/>
  </w:style>
  <w:style w:type="numbering" w:styleId="293" w:customStyle="1">
    <w:name w:val="Стиль нумерованный293"/>
    <w:qFormat/>
    <w:rsid w:val="00663b51"/>
  </w:style>
  <w:style w:type="numbering" w:styleId="3531" w:customStyle="1">
    <w:name w:val="Нет списка353"/>
    <w:uiPriority w:val="99"/>
    <w:semiHidden/>
    <w:unhideWhenUsed/>
    <w:qFormat/>
    <w:rsid w:val="00663b51"/>
  </w:style>
  <w:style w:type="numbering" w:styleId="922" w:customStyle="1">
    <w:name w:val="Нет списка92"/>
    <w:uiPriority w:val="99"/>
    <w:semiHidden/>
    <w:unhideWhenUsed/>
    <w:qFormat/>
    <w:rsid w:val="00663b51"/>
  </w:style>
  <w:style w:type="numbering" w:styleId="1722" w:customStyle="1">
    <w:name w:val="Нет списка172"/>
    <w:uiPriority w:val="99"/>
    <w:semiHidden/>
    <w:unhideWhenUsed/>
    <w:qFormat/>
    <w:rsid w:val="00663b51"/>
  </w:style>
  <w:style w:type="numbering" w:styleId="11721" w:customStyle="1">
    <w:name w:val="Нет списка1172"/>
    <w:uiPriority w:val="99"/>
    <w:semiHidden/>
    <w:unhideWhenUsed/>
    <w:qFormat/>
    <w:rsid w:val="00663b51"/>
  </w:style>
  <w:style w:type="numbering" w:styleId="111131" w:customStyle="1">
    <w:name w:val="Нет списка11113"/>
    <w:uiPriority w:val="99"/>
    <w:semiHidden/>
    <w:unhideWhenUsed/>
    <w:qFormat/>
    <w:rsid w:val="00663b51"/>
  </w:style>
  <w:style w:type="numbering" w:styleId="202" w:customStyle="1">
    <w:name w:val="Стиль нумерованный202"/>
    <w:qFormat/>
    <w:rsid w:val="00663b51"/>
  </w:style>
  <w:style w:type="numbering" w:styleId="1111121" w:customStyle="1">
    <w:name w:val="Нет списка111112"/>
    <w:uiPriority w:val="99"/>
    <w:semiHidden/>
    <w:unhideWhenUsed/>
    <w:qFormat/>
    <w:rsid w:val="00663b51"/>
  </w:style>
  <w:style w:type="numbering" w:styleId="11222" w:customStyle="1">
    <w:name w:val="Стиль нумерованный1122"/>
    <w:qFormat/>
    <w:rsid w:val="00663b51"/>
  </w:style>
  <w:style w:type="numbering" w:styleId="2622" w:customStyle="1">
    <w:name w:val="Нет списка262"/>
    <w:uiPriority w:val="99"/>
    <w:semiHidden/>
    <w:unhideWhenUsed/>
    <w:qFormat/>
    <w:rsid w:val="00663b51"/>
  </w:style>
  <w:style w:type="numbering" w:styleId="2102" w:customStyle="1">
    <w:name w:val="Стиль нумерованный2102"/>
    <w:qFormat/>
    <w:rsid w:val="00663b51"/>
  </w:style>
  <w:style w:type="numbering" w:styleId="362" w:customStyle="1">
    <w:name w:val="Нет списка362"/>
    <w:uiPriority w:val="99"/>
    <w:semiHidden/>
    <w:unhideWhenUsed/>
    <w:qFormat/>
    <w:rsid w:val="00663b51"/>
  </w:style>
  <w:style w:type="numbering" w:styleId="4221" w:customStyle="1">
    <w:name w:val="Нет списка422"/>
    <w:uiPriority w:val="99"/>
    <w:semiHidden/>
    <w:unhideWhenUsed/>
    <w:qFormat/>
    <w:rsid w:val="00663b51"/>
  </w:style>
  <w:style w:type="numbering" w:styleId="12221" w:customStyle="1">
    <w:name w:val="Нет списка1222"/>
    <w:uiPriority w:val="99"/>
    <w:semiHidden/>
    <w:unhideWhenUsed/>
    <w:qFormat/>
    <w:rsid w:val="00663b51"/>
  </w:style>
  <w:style w:type="numbering" w:styleId="3222" w:customStyle="1">
    <w:name w:val="Стиль нумерованный322"/>
    <w:qFormat/>
    <w:rsid w:val="00663b51"/>
  </w:style>
  <w:style w:type="numbering" w:styleId="112121" w:customStyle="1">
    <w:name w:val="Нет списка11212"/>
    <w:uiPriority w:val="99"/>
    <w:semiHidden/>
    <w:unhideWhenUsed/>
    <w:qFormat/>
    <w:rsid w:val="00663b51"/>
  </w:style>
  <w:style w:type="numbering" w:styleId="11322" w:customStyle="1">
    <w:name w:val="Стиль нумерованный1132"/>
    <w:qFormat/>
    <w:rsid w:val="00663b51"/>
  </w:style>
  <w:style w:type="numbering" w:styleId="21221" w:customStyle="1">
    <w:name w:val="Нет списка2122"/>
    <w:uiPriority w:val="99"/>
    <w:semiHidden/>
    <w:unhideWhenUsed/>
    <w:qFormat/>
    <w:rsid w:val="00663b51"/>
  </w:style>
  <w:style w:type="numbering" w:styleId="21222" w:customStyle="1">
    <w:name w:val="Стиль нумерованный2122"/>
    <w:qFormat/>
    <w:rsid w:val="00663b51"/>
  </w:style>
  <w:style w:type="numbering" w:styleId="31221" w:customStyle="1">
    <w:name w:val="Нет списка3122"/>
    <w:uiPriority w:val="99"/>
    <w:semiHidden/>
    <w:unhideWhenUsed/>
    <w:qFormat/>
    <w:rsid w:val="00663b51"/>
  </w:style>
  <w:style w:type="numbering" w:styleId="5121" w:customStyle="1">
    <w:name w:val="Нет списка512"/>
    <w:uiPriority w:val="99"/>
    <w:semiHidden/>
    <w:unhideWhenUsed/>
    <w:qFormat/>
    <w:rsid w:val="00663b51"/>
  </w:style>
  <w:style w:type="numbering" w:styleId="13121" w:customStyle="1">
    <w:name w:val="Нет списка1312"/>
    <w:uiPriority w:val="99"/>
    <w:semiHidden/>
    <w:unhideWhenUsed/>
    <w:qFormat/>
    <w:rsid w:val="00663b51"/>
  </w:style>
  <w:style w:type="numbering" w:styleId="4122" w:customStyle="1">
    <w:name w:val="Стиль нумерованный412"/>
    <w:qFormat/>
    <w:rsid w:val="00663b51"/>
  </w:style>
  <w:style w:type="numbering" w:styleId="113121" w:customStyle="1">
    <w:name w:val="Нет списка11312"/>
    <w:uiPriority w:val="99"/>
    <w:semiHidden/>
    <w:unhideWhenUsed/>
    <w:qFormat/>
    <w:rsid w:val="00663b51"/>
  </w:style>
  <w:style w:type="numbering" w:styleId="12122" w:customStyle="1">
    <w:name w:val="Стиль нумерованный1212"/>
    <w:qFormat/>
    <w:rsid w:val="00663b51"/>
  </w:style>
  <w:style w:type="numbering" w:styleId="22121" w:customStyle="1">
    <w:name w:val="Нет списка2212"/>
    <w:uiPriority w:val="99"/>
    <w:semiHidden/>
    <w:unhideWhenUsed/>
    <w:qFormat/>
    <w:rsid w:val="00663b51"/>
  </w:style>
  <w:style w:type="numbering" w:styleId="22122" w:customStyle="1">
    <w:name w:val="Стиль нумерованный2212"/>
    <w:qFormat/>
    <w:rsid w:val="00663b51"/>
  </w:style>
  <w:style w:type="numbering" w:styleId="32121" w:customStyle="1">
    <w:name w:val="Нет списка3212"/>
    <w:uiPriority w:val="99"/>
    <w:semiHidden/>
    <w:unhideWhenUsed/>
    <w:qFormat/>
    <w:rsid w:val="00663b51"/>
  </w:style>
  <w:style w:type="numbering" w:styleId="6121" w:customStyle="1">
    <w:name w:val="Нет списка612"/>
    <w:uiPriority w:val="99"/>
    <w:semiHidden/>
    <w:unhideWhenUsed/>
    <w:qFormat/>
    <w:rsid w:val="00663b51"/>
  </w:style>
  <w:style w:type="numbering" w:styleId="14121" w:customStyle="1">
    <w:name w:val="Нет списка1412"/>
    <w:uiPriority w:val="99"/>
    <w:semiHidden/>
    <w:unhideWhenUsed/>
    <w:qFormat/>
    <w:rsid w:val="00663b51"/>
  </w:style>
  <w:style w:type="numbering" w:styleId="5122" w:customStyle="1">
    <w:name w:val="Стиль нумерованный512"/>
    <w:qFormat/>
    <w:rsid w:val="00663b51"/>
  </w:style>
  <w:style w:type="numbering" w:styleId="11412" w:customStyle="1">
    <w:name w:val="Нет списка11412"/>
    <w:uiPriority w:val="99"/>
    <w:semiHidden/>
    <w:unhideWhenUsed/>
    <w:qFormat/>
    <w:rsid w:val="00663b51"/>
  </w:style>
  <w:style w:type="numbering" w:styleId="13122" w:customStyle="1">
    <w:name w:val="Стиль нумерованный1312"/>
    <w:qFormat/>
    <w:rsid w:val="00663b51"/>
  </w:style>
  <w:style w:type="numbering" w:styleId="23121" w:customStyle="1">
    <w:name w:val="Нет списка2312"/>
    <w:uiPriority w:val="99"/>
    <w:semiHidden/>
    <w:unhideWhenUsed/>
    <w:qFormat/>
    <w:rsid w:val="00663b51"/>
  </w:style>
  <w:style w:type="numbering" w:styleId="23122" w:customStyle="1">
    <w:name w:val="Стиль нумерованный2312"/>
    <w:qFormat/>
    <w:rsid w:val="00663b51"/>
  </w:style>
  <w:style w:type="numbering" w:styleId="3312" w:customStyle="1">
    <w:name w:val="Нет списка3312"/>
    <w:uiPriority w:val="99"/>
    <w:semiHidden/>
    <w:unhideWhenUsed/>
    <w:qFormat/>
    <w:rsid w:val="00663b51"/>
  </w:style>
  <w:style w:type="numbering" w:styleId="7121" w:customStyle="1">
    <w:name w:val="Нет списка712"/>
    <w:uiPriority w:val="99"/>
    <w:semiHidden/>
    <w:unhideWhenUsed/>
    <w:qFormat/>
    <w:rsid w:val="00663b51"/>
  </w:style>
  <w:style w:type="numbering" w:styleId="15121" w:customStyle="1">
    <w:name w:val="Нет списка1512"/>
    <w:uiPriority w:val="99"/>
    <w:semiHidden/>
    <w:unhideWhenUsed/>
    <w:qFormat/>
    <w:rsid w:val="00663b51"/>
  </w:style>
  <w:style w:type="numbering" w:styleId="6122" w:customStyle="1">
    <w:name w:val="Стиль нумерованный612"/>
    <w:qFormat/>
    <w:rsid w:val="00663b51"/>
  </w:style>
  <w:style w:type="numbering" w:styleId="11512" w:customStyle="1">
    <w:name w:val="Нет списка11512"/>
    <w:uiPriority w:val="99"/>
    <w:semiHidden/>
    <w:unhideWhenUsed/>
    <w:qFormat/>
    <w:rsid w:val="00663b51"/>
  </w:style>
  <w:style w:type="numbering" w:styleId="14122" w:customStyle="1">
    <w:name w:val="Стиль нумерованный1412"/>
    <w:qFormat/>
    <w:rsid w:val="00663b51"/>
  </w:style>
  <w:style w:type="numbering" w:styleId="24121" w:customStyle="1">
    <w:name w:val="Нет списка2412"/>
    <w:uiPriority w:val="99"/>
    <w:semiHidden/>
    <w:unhideWhenUsed/>
    <w:qFormat/>
    <w:rsid w:val="00663b51"/>
  </w:style>
  <w:style w:type="numbering" w:styleId="24122" w:customStyle="1">
    <w:name w:val="Стиль нумерованный2412"/>
    <w:qFormat/>
    <w:rsid w:val="00663b51"/>
  </w:style>
  <w:style w:type="numbering" w:styleId="3412" w:customStyle="1">
    <w:name w:val="Нет списка3412"/>
    <w:uiPriority w:val="99"/>
    <w:semiHidden/>
    <w:unhideWhenUsed/>
    <w:qFormat/>
    <w:rsid w:val="00663b51"/>
  </w:style>
  <w:style w:type="numbering" w:styleId="41121" w:customStyle="1">
    <w:name w:val="Нет списка4112"/>
    <w:uiPriority w:val="99"/>
    <w:semiHidden/>
    <w:unhideWhenUsed/>
    <w:qFormat/>
    <w:rsid w:val="00663b51"/>
  </w:style>
  <w:style w:type="numbering" w:styleId="31122" w:customStyle="1">
    <w:name w:val="Стиль нумерованный3112"/>
    <w:qFormat/>
    <w:rsid w:val="00663b51"/>
  </w:style>
  <w:style w:type="numbering" w:styleId="121121" w:customStyle="1">
    <w:name w:val="Нет списка12112"/>
    <w:uiPriority w:val="99"/>
    <w:semiHidden/>
    <w:unhideWhenUsed/>
    <w:qFormat/>
    <w:rsid w:val="00663b51"/>
  </w:style>
  <w:style w:type="numbering" w:styleId="111122" w:customStyle="1">
    <w:name w:val="Стиль нумерованный11112"/>
    <w:qFormat/>
    <w:rsid w:val="00663b51"/>
  </w:style>
  <w:style w:type="numbering" w:styleId="211121" w:customStyle="1">
    <w:name w:val="Нет списка21112"/>
    <w:uiPriority w:val="99"/>
    <w:semiHidden/>
    <w:unhideWhenUsed/>
    <w:qFormat/>
    <w:rsid w:val="00663b51"/>
  </w:style>
  <w:style w:type="numbering" w:styleId="211122" w:customStyle="1">
    <w:name w:val="Стиль нумерованный21112"/>
    <w:qFormat/>
    <w:rsid w:val="00663b51"/>
  </w:style>
  <w:style w:type="numbering" w:styleId="311121" w:customStyle="1">
    <w:name w:val="Нет списка31112"/>
    <w:uiPriority w:val="99"/>
    <w:semiHidden/>
    <w:unhideWhenUsed/>
    <w:qFormat/>
    <w:rsid w:val="00663b51"/>
  </w:style>
  <w:style w:type="numbering" w:styleId="7122" w:customStyle="1">
    <w:name w:val="Стиль нумерованный712"/>
    <w:qFormat/>
    <w:rsid w:val="00663b51"/>
  </w:style>
  <w:style w:type="numbering" w:styleId="15122" w:customStyle="1">
    <w:name w:val="Стиль нумерованный1512"/>
    <w:qFormat/>
    <w:rsid w:val="00663b51"/>
  </w:style>
  <w:style w:type="numbering" w:styleId="25121" w:customStyle="1">
    <w:name w:val="Стиль нумерованный2512"/>
    <w:qFormat/>
    <w:rsid w:val="00663b51"/>
  </w:style>
  <w:style w:type="numbering" w:styleId="8121" w:customStyle="1">
    <w:name w:val="Стиль нумерованный812"/>
    <w:qFormat/>
    <w:rsid w:val="00663b51"/>
  </w:style>
  <w:style w:type="numbering" w:styleId="16121" w:customStyle="1">
    <w:name w:val="Стиль нумерованный1612"/>
    <w:qFormat/>
    <w:rsid w:val="00663b51"/>
  </w:style>
  <w:style w:type="numbering" w:styleId="26121" w:customStyle="1">
    <w:name w:val="Стиль нумерованный2612"/>
    <w:qFormat/>
    <w:rsid w:val="00663b51"/>
  </w:style>
  <w:style w:type="numbering" w:styleId="9121" w:customStyle="1">
    <w:name w:val="Стиль нумерованный912"/>
    <w:qFormat/>
    <w:rsid w:val="00663b51"/>
  </w:style>
  <w:style w:type="numbering" w:styleId="17121" w:customStyle="1">
    <w:name w:val="Стиль нумерованный1712"/>
    <w:qFormat/>
    <w:rsid w:val="00663b51"/>
  </w:style>
  <w:style w:type="numbering" w:styleId="2712" w:customStyle="1">
    <w:name w:val="Стиль нумерованный2712"/>
    <w:qFormat/>
    <w:rsid w:val="00663b51"/>
  </w:style>
  <w:style w:type="numbering" w:styleId="1012" w:customStyle="1">
    <w:name w:val="Стиль нумерованный1012"/>
    <w:qFormat/>
    <w:rsid w:val="00663b51"/>
  </w:style>
  <w:style w:type="numbering" w:styleId="1812" w:customStyle="1">
    <w:name w:val="Стиль нумерованный1812"/>
    <w:qFormat/>
    <w:rsid w:val="00663b51"/>
  </w:style>
  <w:style w:type="numbering" w:styleId="2812" w:customStyle="1">
    <w:name w:val="Стиль нумерованный2812"/>
    <w:qFormat/>
    <w:rsid w:val="00663b51"/>
  </w:style>
  <w:style w:type="numbering" w:styleId="8122" w:customStyle="1">
    <w:name w:val="Нет списка812"/>
    <w:uiPriority w:val="99"/>
    <w:semiHidden/>
    <w:unhideWhenUsed/>
    <w:qFormat/>
    <w:rsid w:val="00663b51"/>
  </w:style>
  <w:style w:type="numbering" w:styleId="16122" w:customStyle="1">
    <w:name w:val="Нет списка1612"/>
    <w:uiPriority w:val="99"/>
    <w:semiHidden/>
    <w:unhideWhenUsed/>
    <w:qFormat/>
    <w:rsid w:val="00663b51"/>
  </w:style>
  <w:style w:type="numbering" w:styleId="1912" w:customStyle="1">
    <w:name w:val="Стиль нумерованный1912"/>
    <w:qFormat/>
    <w:rsid w:val="00663b51"/>
  </w:style>
  <w:style w:type="numbering" w:styleId="11612" w:customStyle="1">
    <w:name w:val="Нет списка11612"/>
    <w:uiPriority w:val="99"/>
    <w:semiHidden/>
    <w:unhideWhenUsed/>
    <w:qFormat/>
    <w:rsid w:val="00663b51"/>
  </w:style>
  <w:style w:type="numbering" w:styleId="11012" w:customStyle="1">
    <w:name w:val="Стиль нумерованный11012"/>
    <w:qFormat/>
    <w:rsid w:val="00663b51"/>
  </w:style>
  <w:style w:type="numbering" w:styleId="25122" w:customStyle="1">
    <w:name w:val="Нет списка2512"/>
    <w:uiPriority w:val="99"/>
    <w:semiHidden/>
    <w:unhideWhenUsed/>
    <w:qFormat/>
    <w:rsid w:val="00663b51"/>
  </w:style>
  <w:style w:type="numbering" w:styleId="2912" w:customStyle="1">
    <w:name w:val="Стиль нумерованный2912"/>
    <w:qFormat/>
    <w:rsid w:val="00663b51"/>
  </w:style>
  <w:style w:type="numbering" w:styleId="3512" w:customStyle="1">
    <w:name w:val="Нет списка3512"/>
    <w:uiPriority w:val="99"/>
    <w:semiHidden/>
    <w:unhideWhenUsed/>
    <w:qFormat/>
    <w:rsid w:val="00663b51"/>
  </w:style>
  <w:style w:type="numbering" w:styleId="1921" w:customStyle="1">
    <w:name w:val="Стиль нумерованный1921"/>
    <w:qFormat/>
    <w:rsid w:val="00663b51"/>
  </w:style>
  <w:style w:type="numbering" w:styleId="Style105" w:customStyle="1">
    <w:name w:val="СтильСН"/>
    <w:uiPriority w:val="99"/>
    <w:qFormat/>
    <w:rsid w:val="004b54da"/>
  </w:style>
  <w:style w:type="numbering" w:styleId="203" w:customStyle="1">
    <w:name w:val="Нет списка20"/>
    <w:uiPriority w:val="99"/>
    <w:semiHidden/>
    <w:unhideWhenUsed/>
    <w:qFormat/>
    <w:rsid w:val="00092a18"/>
  </w:style>
  <w:style w:type="numbering" w:styleId="1201" w:customStyle="1">
    <w:name w:val="Нет списка120"/>
    <w:uiPriority w:val="99"/>
    <w:semiHidden/>
    <w:unhideWhenUsed/>
    <w:qFormat/>
    <w:rsid w:val="00092a18"/>
  </w:style>
  <w:style w:type="numbering" w:styleId="11101" w:customStyle="1">
    <w:name w:val="Нет списка1110"/>
    <w:uiPriority w:val="99"/>
    <w:semiHidden/>
    <w:unhideWhenUsed/>
    <w:qFormat/>
    <w:rsid w:val="00092a18"/>
  </w:style>
  <w:style w:type="numbering" w:styleId="294" w:customStyle="1">
    <w:name w:val="Нет списка29"/>
    <w:uiPriority w:val="99"/>
    <w:semiHidden/>
    <w:unhideWhenUsed/>
    <w:qFormat/>
    <w:rsid w:val="00092a18"/>
  </w:style>
  <w:style w:type="numbering" w:styleId="1251" w:customStyle="1">
    <w:name w:val="Нет списка125"/>
    <w:uiPriority w:val="99"/>
    <w:semiHidden/>
    <w:unhideWhenUsed/>
    <w:qFormat/>
    <w:rsid w:val="00092a18"/>
  </w:style>
  <w:style w:type="numbering" w:styleId="391" w:customStyle="1">
    <w:name w:val="Нет списка39"/>
    <w:uiPriority w:val="99"/>
    <w:semiHidden/>
    <w:unhideWhenUsed/>
    <w:qFormat/>
    <w:rsid w:val="00092a18"/>
  </w:style>
  <w:style w:type="numbering" w:styleId="451" w:customStyle="1">
    <w:name w:val="Нет списка45"/>
    <w:uiPriority w:val="99"/>
    <w:semiHidden/>
    <w:unhideWhenUsed/>
    <w:qFormat/>
    <w:rsid w:val="00092a18"/>
  </w:style>
  <w:style w:type="numbering" w:styleId="1341" w:customStyle="1">
    <w:name w:val="Нет списка134"/>
    <w:uiPriority w:val="99"/>
    <w:semiHidden/>
    <w:unhideWhenUsed/>
    <w:qFormat/>
    <w:rsid w:val="00092a18"/>
  </w:style>
  <w:style w:type="numbering" w:styleId="541" w:customStyle="1">
    <w:name w:val="Нет списка54"/>
    <w:semiHidden/>
    <w:qFormat/>
    <w:rsid w:val="00092a18"/>
  </w:style>
  <w:style w:type="numbering" w:styleId="301" w:customStyle="1">
    <w:name w:val="Нет списка30"/>
    <w:uiPriority w:val="99"/>
    <w:semiHidden/>
    <w:unhideWhenUsed/>
    <w:qFormat/>
    <w:rsid w:val="00890024"/>
  </w:style>
  <w:style w:type="numbering" w:styleId="1261" w:customStyle="1">
    <w:name w:val="Нет списка126"/>
    <w:uiPriority w:val="99"/>
    <w:semiHidden/>
    <w:unhideWhenUsed/>
    <w:qFormat/>
    <w:rsid w:val="00890024"/>
  </w:style>
  <w:style w:type="numbering" w:styleId="11141" w:customStyle="1">
    <w:name w:val="Нет списка1114"/>
    <w:uiPriority w:val="99"/>
    <w:semiHidden/>
    <w:unhideWhenUsed/>
    <w:qFormat/>
    <w:rsid w:val="00890024"/>
  </w:style>
  <w:style w:type="numbering" w:styleId="2103" w:customStyle="1">
    <w:name w:val="Нет списка210"/>
    <w:uiPriority w:val="99"/>
    <w:semiHidden/>
    <w:unhideWhenUsed/>
    <w:qFormat/>
    <w:rsid w:val="00890024"/>
  </w:style>
  <w:style w:type="numbering" w:styleId="1271" w:customStyle="1">
    <w:name w:val="Нет списка127"/>
    <w:uiPriority w:val="99"/>
    <w:semiHidden/>
    <w:unhideWhenUsed/>
    <w:qFormat/>
    <w:rsid w:val="00890024"/>
  </w:style>
  <w:style w:type="numbering" w:styleId="3101" w:customStyle="1">
    <w:name w:val="Нет списка310"/>
    <w:uiPriority w:val="99"/>
    <w:semiHidden/>
    <w:unhideWhenUsed/>
    <w:qFormat/>
    <w:rsid w:val="00890024"/>
  </w:style>
  <w:style w:type="numbering" w:styleId="461" w:customStyle="1">
    <w:name w:val="Нет списка46"/>
    <w:uiPriority w:val="99"/>
    <w:semiHidden/>
    <w:unhideWhenUsed/>
    <w:qFormat/>
    <w:rsid w:val="00890024"/>
  </w:style>
  <w:style w:type="numbering" w:styleId="1351" w:customStyle="1">
    <w:name w:val="Нет списка135"/>
    <w:uiPriority w:val="99"/>
    <w:semiHidden/>
    <w:unhideWhenUsed/>
    <w:qFormat/>
    <w:rsid w:val="00890024"/>
  </w:style>
  <w:style w:type="numbering" w:styleId="551" w:customStyle="1">
    <w:name w:val="Нет списка55"/>
    <w:semiHidden/>
    <w:qFormat/>
    <w:rsid w:val="00890024"/>
  </w:style>
  <w:style w:type="numbering" w:styleId="1032" w:customStyle="1">
    <w:name w:val="Стиль нумерованный1032"/>
    <w:qFormat/>
    <w:rsid w:val="00890024"/>
  </w:style>
  <w:style w:type="numbering" w:styleId="641" w:customStyle="1">
    <w:name w:val="Нет списка64"/>
    <w:uiPriority w:val="99"/>
    <w:semiHidden/>
    <w:unhideWhenUsed/>
    <w:qFormat/>
    <w:rsid w:val="00890024"/>
  </w:style>
  <w:style w:type="numbering" w:styleId="363" w:customStyle="1">
    <w:name w:val="Стиль нумерованный36"/>
    <w:qFormat/>
    <w:rsid w:val="00890024"/>
  </w:style>
  <w:style w:type="numbering" w:styleId="1441" w:customStyle="1">
    <w:name w:val="Нет списка144"/>
    <w:uiPriority w:val="99"/>
    <w:semiHidden/>
    <w:unhideWhenUsed/>
    <w:qFormat/>
    <w:rsid w:val="00890024"/>
  </w:style>
  <w:style w:type="numbering" w:styleId="1182" w:customStyle="1">
    <w:name w:val="Стиль нумерованный118"/>
    <w:qFormat/>
    <w:rsid w:val="00890024"/>
  </w:style>
  <w:style w:type="numbering" w:styleId="2152" w:customStyle="1">
    <w:name w:val="Нет списка215"/>
    <w:uiPriority w:val="99"/>
    <w:semiHidden/>
    <w:unhideWhenUsed/>
    <w:qFormat/>
    <w:rsid w:val="00890024"/>
  </w:style>
  <w:style w:type="numbering" w:styleId="2171" w:customStyle="1">
    <w:name w:val="Стиль нумерованный217"/>
    <w:qFormat/>
    <w:rsid w:val="00890024"/>
  </w:style>
  <w:style w:type="numbering" w:styleId="3151" w:customStyle="1">
    <w:name w:val="Нет списка315"/>
    <w:uiPriority w:val="99"/>
    <w:semiHidden/>
    <w:unhideWhenUsed/>
    <w:qFormat/>
    <w:rsid w:val="00890024"/>
  </w:style>
  <w:style w:type="numbering" w:styleId="372" w:customStyle="1">
    <w:name w:val="Стиль нумерованный37"/>
    <w:qFormat/>
    <w:rsid w:val="00890024"/>
  </w:style>
  <w:style w:type="numbering" w:styleId="1192" w:customStyle="1">
    <w:name w:val="Стиль нумерованный119"/>
    <w:qFormat/>
    <w:rsid w:val="00890024"/>
  </w:style>
  <w:style w:type="numbering" w:styleId="2181" w:customStyle="1">
    <w:name w:val="Стиль нумерованный218"/>
    <w:qFormat/>
    <w:rsid w:val="00890024"/>
  </w:style>
  <w:style w:type="numbering" w:styleId="11151" w:customStyle="1">
    <w:name w:val="Нет списка1115"/>
    <w:uiPriority w:val="99"/>
    <w:semiHidden/>
    <w:unhideWhenUsed/>
    <w:qFormat/>
    <w:rsid w:val="00890024"/>
  </w:style>
  <w:style w:type="numbering" w:styleId="11114" w:customStyle="1">
    <w:name w:val="Нет списка11114"/>
    <w:uiPriority w:val="99"/>
    <w:semiHidden/>
    <w:unhideWhenUsed/>
    <w:qFormat/>
    <w:rsid w:val="00890024"/>
  </w:style>
  <w:style w:type="numbering" w:styleId="414" w:customStyle="1">
    <w:name w:val="Нет списка414"/>
    <w:uiPriority w:val="99"/>
    <w:semiHidden/>
    <w:unhideWhenUsed/>
    <w:qFormat/>
    <w:rsid w:val="00890024"/>
  </w:style>
  <w:style w:type="numbering" w:styleId="1214" w:customStyle="1">
    <w:name w:val="Нет списка1214"/>
    <w:uiPriority w:val="99"/>
    <w:semiHidden/>
    <w:unhideWhenUsed/>
    <w:qFormat/>
    <w:rsid w:val="00890024"/>
  </w:style>
  <w:style w:type="numbering" w:styleId="1124" w:customStyle="1">
    <w:name w:val="Нет списка1124"/>
    <w:uiPriority w:val="99"/>
    <w:semiHidden/>
    <w:unhideWhenUsed/>
    <w:qFormat/>
    <w:rsid w:val="00890024"/>
  </w:style>
  <w:style w:type="numbering" w:styleId="21141" w:customStyle="1">
    <w:name w:val="Нет списка2114"/>
    <w:uiPriority w:val="99"/>
    <w:semiHidden/>
    <w:unhideWhenUsed/>
    <w:qFormat/>
    <w:rsid w:val="00890024"/>
  </w:style>
  <w:style w:type="numbering" w:styleId="3114" w:customStyle="1">
    <w:name w:val="Нет списка3114"/>
    <w:uiPriority w:val="99"/>
    <w:semiHidden/>
    <w:unhideWhenUsed/>
    <w:qFormat/>
    <w:rsid w:val="00890024"/>
  </w:style>
  <w:style w:type="numbering" w:styleId="513" w:customStyle="1">
    <w:name w:val="Нет списка513"/>
    <w:uiPriority w:val="99"/>
    <w:semiHidden/>
    <w:unhideWhenUsed/>
    <w:qFormat/>
    <w:rsid w:val="00890024"/>
  </w:style>
  <w:style w:type="numbering" w:styleId="13131" w:customStyle="1">
    <w:name w:val="Нет списка1313"/>
    <w:uiPriority w:val="99"/>
    <w:semiHidden/>
    <w:unhideWhenUsed/>
    <w:qFormat/>
    <w:rsid w:val="00890024"/>
  </w:style>
  <w:style w:type="numbering" w:styleId="442" w:customStyle="1">
    <w:name w:val="Стиль нумерованный44"/>
    <w:qFormat/>
    <w:rsid w:val="00890024"/>
  </w:style>
  <w:style w:type="numbering" w:styleId="1134" w:customStyle="1">
    <w:name w:val="Нет списка1134"/>
    <w:uiPriority w:val="99"/>
    <w:semiHidden/>
    <w:unhideWhenUsed/>
    <w:qFormat/>
    <w:rsid w:val="00890024"/>
  </w:style>
  <w:style w:type="numbering" w:styleId="1242" w:customStyle="1">
    <w:name w:val="Стиль нумерованный124"/>
    <w:qFormat/>
    <w:rsid w:val="00890024"/>
  </w:style>
  <w:style w:type="numbering" w:styleId="2241" w:customStyle="1">
    <w:name w:val="Нет списка224"/>
    <w:uiPriority w:val="99"/>
    <w:semiHidden/>
    <w:unhideWhenUsed/>
    <w:qFormat/>
    <w:rsid w:val="00890024"/>
  </w:style>
  <w:style w:type="numbering" w:styleId="2242" w:customStyle="1">
    <w:name w:val="Стиль нумерованный224"/>
    <w:qFormat/>
    <w:rsid w:val="00890024"/>
  </w:style>
  <w:style w:type="numbering" w:styleId="3241" w:customStyle="1">
    <w:name w:val="Нет списка324"/>
    <w:uiPriority w:val="99"/>
    <w:semiHidden/>
    <w:unhideWhenUsed/>
    <w:qFormat/>
    <w:rsid w:val="00890024"/>
  </w:style>
  <w:style w:type="numbering" w:styleId="613" w:customStyle="1">
    <w:name w:val="Нет списка613"/>
    <w:uiPriority w:val="99"/>
    <w:semiHidden/>
    <w:unhideWhenUsed/>
    <w:qFormat/>
    <w:rsid w:val="00890024"/>
  </w:style>
  <w:style w:type="numbering" w:styleId="1413" w:customStyle="1">
    <w:name w:val="Нет списка1413"/>
    <w:uiPriority w:val="99"/>
    <w:semiHidden/>
    <w:unhideWhenUsed/>
    <w:qFormat/>
    <w:rsid w:val="00890024"/>
  </w:style>
  <w:style w:type="numbering" w:styleId="542" w:customStyle="1">
    <w:name w:val="Стиль нумерованный54"/>
    <w:qFormat/>
    <w:rsid w:val="00890024"/>
  </w:style>
  <w:style w:type="numbering" w:styleId="1144" w:customStyle="1">
    <w:name w:val="Нет списка1144"/>
    <w:uiPriority w:val="99"/>
    <w:semiHidden/>
    <w:unhideWhenUsed/>
    <w:qFormat/>
    <w:rsid w:val="00890024"/>
  </w:style>
  <w:style w:type="numbering" w:styleId="1342" w:customStyle="1">
    <w:name w:val="Стиль нумерованный134"/>
    <w:qFormat/>
    <w:rsid w:val="00890024"/>
  </w:style>
  <w:style w:type="numbering" w:styleId="234" w:customStyle="1">
    <w:name w:val="Нет списка234"/>
    <w:uiPriority w:val="99"/>
    <w:semiHidden/>
    <w:unhideWhenUsed/>
    <w:qFormat/>
    <w:rsid w:val="00890024"/>
  </w:style>
  <w:style w:type="numbering" w:styleId="2341" w:customStyle="1">
    <w:name w:val="Стиль нумерованный234"/>
    <w:qFormat/>
    <w:rsid w:val="00890024"/>
  </w:style>
  <w:style w:type="numbering" w:styleId="334" w:customStyle="1">
    <w:name w:val="Нет списка334"/>
    <w:uiPriority w:val="99"/>
    <w:semiHidden/>
    <w:unhideWhenUsed/>
    <w:qFormat/>
    <w:rsid w:val="00890024"/>
  </w:style>
  <w:style w:type="numbering" w:styleId="741" w:customStyle="1">
    <w:name w:val="Нет списка74"/>
    <w:uiPriority w:val="99"/>
    <w:semiHidden/>
    <w:unhideWhenUsed/>
    <w:qFormat/>
    <w:rsid w:val="00890024"/>
  </w:style>
  <w:style w:type="numbering" w:styleId="154" w:customStyle="1">
    <w:name w:val="Нет списка154"/>
    <w:uiPriority w:val="99"/>
    <w:semiHidden/>
    <w:unhideWhenUsed/>
    <w:qFormat/>
    <w:rsid w:val="00890024"/>
  </w:style>
  <w:style w:type="numbering" w:styleId="642" w:customStyle="1">
    <w:name w:val="Стиль нумерованный64"/>
    <w:qFormat/>
    <w:rsid w:val="00890024"/>
  </w:style>
  <w:style w:type="numbering" w:styleId="1154" w:customStyle="1">
    <w:name w:val="Нет списка1154"/>
    <w:uiPriority w:val="99"/>
    <w:semiHidden/>
    <w:unhideWhenUsed/>
    <w:qFormat/>
    <w:rsid w:val="00890024"/>
  </w:style>
  <w:style w:type="numbering" w:styleId="1442" w:customStyle="1">
    <w:name w:val="Стиль нумерованный144"/>
    <w:qFormat/>
    <w:rsid w:val="00890024"/>
  </w:style>
  <w:style w:type="numbering" w:styleId="244" w:customStyle="1">
    <w:name w:val="Нет списка244"/>
    <w:uiPriority w:val="99"/>
    <w:semiHidden/>
    <w:unhideWhenUsed/>
    <w:qFormat/>
    <w:rsid w:val="00890024"/>
  </w:style>
  <w:style w:type="numbering" w:styleId="2441" w:customStyle="1">
    <w:name w:val="Стиль нумерованный244"/>
    <w:qFormat/>
    <w:rsid w:val="00890024"/>
  </w:style>
  <w:style w:type="numbering" w:styleId="344" w:customStyle="1">
    <w:name w:val="Нет списка344"/>
    <w:uiPriority w:val="99"/>
    <w:semiHidden/>
    <w:unhideWhenUsed/>
    <w:qFormat/>
    <w:rsid w:val="00890024"/>
  </w:style>
  <w:style w:type="numbering" w:styleId="4113" w:customStyle="1">
    <w:name w:val="Нет списка4113"/>
    <w:uiPriority w:val="99"/>
    <w:semiHidden/>
    <w:unhideWhenUsed/>
    <w:qFormat/>
    <w:rsid w:val="00890024"/>
  </w:style>
  <w:style w:type="numbering" w:styleId="3142" w:customStyle="1">
    <w:name w:val="Стиль нумерованный314"/>
    <w:qFormat/>
    <w:rsid w:val="00890024"/>
  </w:style>
  <w:style w:type="numbering" w:styleId="12113" w:customStyle="1">
    <w:name w:val="Нет списка12113"/>
    <w:uiPriority w:val="99"/>
    <w:semiHidden/>
    <w:unhideWhenUsed/>
    <w:qFormat/>
    <w:rsid w:val="00890024"/>
  </w:style>
  <w:style w:type="numbering" w:styleId="11142" w:customStyle="1">
    <w:name w:val="Стиль нумерованный1114"/>
    <w:qFormat/>
    <w:rsid w:val="00890024"/>
  </w:style>
  <w:style w:type="numbering" w:styleId="21113" w:customStyle="1">
    <w:name w:val="Нет списка21113"/>
    <w:uiPriority w:val="99"/>
    <w:semiHidden/>
    <w:unhideWhenUsed/>
    <w:qFormat/>
    <w:rsid w:val="00890024"/>
  </w:style>
  <w:style w:type="numbering" w:styleId="21142" w:customStyle="1">
    <w:name w:val="Стиль нумерованный2114"/>
    <w:qFormat/>
    <w:rsid w:val="00890024"/>
  </w:style>
  <w:style w:type="numbering" w:styleId="31113" w:customStyle="1">
    <w:name w:val="Нет списка31113"/>
    <w:uiPriority w:val="99"/>
    <w:semiHidden/>
    <w:unhideWhenUsed/>
    <w:qFormat/>
    <w:rsid w:val="00890024"/>
  </w:style>
  <w:style w:type="numbering" w:styleId="742" w:customStyle="1">
    <w:name w:val="Стиль нумерованный74"/>
    <w:qFormat/>
    <w:rsid w:val="00890024"/>
  </w:style>
  <w:style w:type="numbering" w:styleId="1541" w:customStyle="1">
    <w:name w:val="Стиль нумерованный154"/>
    <w:qFormat/>
    <w:rsid w:val="00890024"/>
  </w:style>
  <w:style w:type="numbering" w:styleId="254" w:customStyle="1">
    <w:name w:val="Стиль нумерованный254"/>
    <w:qFormat/>
    <w:rsid w:val="00890024"/>
  </w:style>
  <w:style w:type="numbering" w:styleId="841" w:customStyle="1">
    <w:name w:val="Стиль нумерованный84"/>
    <w:qFormat/>
    <w:rsid w:val="00890024"/>
  </w:style>
  <w:style w:type="numbering" w:styleId="164" w:customStyle="1">
    <w:name w:val="Стиль нумерованный164"/>
    <w:qFormat/>
    <w:rsid w:val="00890024"/>
  </w:style>
  <w:style w:type="numbering" w:styleId="264" w:customStyle="1">
    <w:name w:val="Стиль нумерованный264"/>
    <w:qFormat/>
    <w:rsid w:val="00890024"/>
  </w:style>
  <w:style w:type="numbering" w:styleId="941" w:customStyle="1">
    <w:name w:val="Стиль нумерованный94"/>
    <w:qFormat/>
    <w:rsid w:val="00890024"/>
  </w:style>
  <w:style w:type="numbering" w:styleId="174" w:customStyle="1">
    <w:name w:val="Стиль нумерованный174"/>
    <w:qFormat/>
    <w:rsid w:val="00890024"/>
  </w:style>
  <w:style w:type="numbering" w:styleId="274" w:customStyle="1">
    <w:name w:val="Стиль нумерованный274"/>
    <w:qFormat/>
    <w:rsid w:val="00890024"/>
  </w:style>
  <w:style w:type="numbering" w:styleId="104" w:customStyle="1">
    <w:name w:val="Стиль нумерованный104"/>
    <w:qFormat/>
    <w:rsid w:val="00890024"/>
  </w:style>
  <w:style w:type="numbering" w:styleId="184" w:customStyle="1">
    <w:name w:val="Стиль нумерованный184"/>
    <w:qFormat/>
    <w:rsid w:val="00890024"/>
  </w:style>
  <w:style w:type="numbering" w:styleId="284" w:customStyle="1">
    <w:name w:val="Стиль нумерованный284"/>
    <w:qFormat/>
    <w:rsid w:val="00890024"/>
  </w:style>
  <w:style w:type="numbering" w:styleId="842" w:customStyle="1">
    <w:name w:val="Нет списка84"/>
    <w:uiPriority w:val="99"/>
    <w:semiHidden/>
    <w:unhideWhenUsed/>
    <w:qFormat/>
    <w:rsid w:val="00890024"/>
  </w:style>
  <w:style w:type="numbering" w:styleId="1641" w:customStyle="1">
    <w:name w:val="Нет списка164"/>
    <w:uiPriority w:val="99"/>
    <w:semiHidden/>
    <w:unhideWhenUsed/>
    <w:qFormat/>
    <w:rsid w:val="00890024"/>
  </w:style>
  <w:style w:type="numbering" w:styleId="194" w:customStyle="1">
    <w:name w:val="Стиль нумерованный194"/>
    <w:qFormat/>
    <w:rsid w:val="00890024"/>
  </w:style>
  <w:style w:type="numbering" w:styleId="1164" w:customStyle="1">
    <w:name w:val="Нет списка1164"/>
    <w:uiPriority w:val="99"/>
    <w:semiHidden/>
    <w:unhideWhenUsed/>
    <w:qFormat/>
    <w:rsid w:val="00890024"/>
  </w:style>
  <w:style w:type="numbering" w:styleId="1104" w:customStyle="1">
    <w:name w:val="Стиль нумерованный1104"/>
    <w:qFormat/>
    <w:rsid w:val="00890024"/>
  </w:style>
  <w:style w:type="numbering" w:styleId="2541" w:customStyle="1">
    <w:name w:val="Нет списка254"/>
    <w:uiPriority w:val="99"/>
    <w:semiHidden/>
    <w:unhideWhenUsed/>
    <w:qFormat/>
    <w:rsid w:val="00890024"/>
  </w:style>
  <w:style w:type="numbering" w:styleId="2941" w:customStyle="1">
    <w:name w:val="Стиль нумерованный294"/>
    <w:qFormat/>
    <w:rsid w:val="00890024"/>
  </w:style>
  <w:style w:type="numbering" w:styleId="354" w:customStyle="1">
    <w:name w:val="Нет списка354"/>
    <w:uiPriority w:val="99"/>
    <w:semiHidden/>
    <w:unhideWhenUsed/>
    <w:qFormat/>
    <w:rsid w:val="00890024"/>
  </w:style>
  <w:style w:type="numbering" w:styleId="932" w:customStyle="1">
    <w:name w:val="Нет списка93"/>
    <w:uiPriority w:val="99"/>
    <w:semiHidden/>
    <w:unhideWhenUsed/>
    <w:qFormat/>
    <w:rsid w:val="00890024"/>
  </w:style>
  <w:style w:type="numbering" w:styleId="1731" w:customStyle="1">
    <w:name w:val="Нет списка173"/>
    <w:uiPriority w:val="99"/>
    <w:semiHidden/>
    <w:unhideWhenUsed/>
    <w:qFormat/>
    <w:rsid w:val="00890024"/>
  </w:style>
  <w:style w:type="numbering" w:styleId="1173" w:customStyle="1">
    <w:name w:val="Нет списка1173"/>
    <w:uiPriority w:val="99"/>
    <w:semiHidden/>
    <w:unhideWhenUsed/>
    <w:qFormat/>
    <w:rsid w:val="00890024"/>
  </w:style>
  <w:style w:type="numbering" w:styleId="111113" w:customStyle="1">
    <w:name w:val="Нет списка111113"/>
    <w:uiPriority w:val="99"/>
    <w:semiHidden/>
    <w:unhideWhenUsed/>
    <w:qFormat/>
    <w:rsid w:val="00890024"/>
  </w:style>
  <w:style w:type="numbering" w:styleId="2031" w:customStyle="1">
    <w:name w:val="Стиль нумерованный203"/>
    <w:qFormat/>
    <w:rsid w:val="00890024"/>
  </w:style>
  <w:style w:type="numbering" w:styleId="1111112" w:customStyle="1">
    <w:name w:val="Нет списка1111112"/>
    <w:uiPriority w:val="99"/>
    <w:semiHidden/>
    <w:unhideWhenUsed/>
    <w:qFormat/>
    <w:rsid w:val="00890024"/>
  </w:style>
  <w:style w:type="numbering" w:styleId="11232" w:customStyle="1">
    <w:name w:val="Стиль нумерованный1123"/>
    <w:qFormat/>
    <w:rsid w:val="00890024"/>
  </w:style>
  <w:style w:type="numbering" w:styleId="2631" w:customStyle="1">
    <w:name w:val="Нет списка263"/>
    <w:uiPriority w:val="99"/>
    <w:semiHidden/>
    <w:unhideWhenUsed/>
    <w:qFormat/>
    <w:rsid w:val="00890024"/>
  </w:style>
  <w:style w:type="numbering" w:styleId="21031" w:customStyle="1">
    <w:name w:val="Стиль нумерованный2103"/>
    <w:qFormat/>
    <w:rsid w:val="00890024"/>
  </w:style>
  <w:style w:type="numbering" w:styleId="3631" w:customStyle="1">
    <w:name w:val="Нет списка363"/>
    <w:uiPriority w:val="99"/>
    <w:semiHidden/>
    <w:unhideWhenUsed/>
    <w:qFormat/>
    <w:rsid w:val="00890024"/>
  </w:style>
  <w:style w:type="numbering" w:styleId="423" w:customStyle="1">
    <w:name w:val="Нет списка423"/>
    <w:uiPriority w:val="99"/>
    <w:semiHidden/>
    <w:unhideWhenUsed/>
    <w:qFormat/>
    <w:rsid w:val="00890024"/>
  </w:style>
  <w:style w:type="numbering" w:styleId="1223" w:customStyle="1">
    <w:name w:val="Нет списка1223"/>
    <w:uiPriority w:val="99"/>
    <w:semiHidden/>
    <w:unhideWhenUsed/>
    <w:qFormat/>
    <w:rsid w:val="00890024"/>
  </w:style>
  <w:style w:type="numbering" w:styleId="3232" w:customStyle="1">
    <w:name w:val="Стиль нумерованный323"/>
    <w:qFormat/>
    <w:rsid w:val="00890024"/>
  </w:style>
  <w:style w:type="numbering" w:styleId="11213" w:customStyle="1">
    <w:name w:val="Нет списка11213"/>
    <w:uiPriority w:val="99"/>
    <w:semiHidden/>
    <w:unhideWhenUsed/>
    <w:qFormat/>
    <w:rsid w:val="00890024"/>
  </w:style>
  <w:style w:type="numbering" w:styleId="11331" w:customStyle="1">
    <w:name w:val="Стиль нумерованный1133"/>
    <w:qFormat/>
    <w:rsid w:val="00890024"/>
  </w:style>
  <w:style w:type="numbering" w:styleId="2123" w:customStyle="1">
    <w:name w:val="Нет списка2123"/>
    <w:uiPriority w:val="99"/>
    <w:semiHidden/>
    <w:unhideWhenUsed/>
    <w:qFormat/>
    <w:rsid w:val="00890024"/>
  </w:style>
  <w:style w:type="numbering" w:styleId="21231" w:customStyle="1">
    <w:name w:val="Стиль нумерованный2123"/>
    <w:qFormat/>
    <w:rsid w:val="00890024"/>
  </w:style>
  <w:style w:type="numbering" w:styleId="3123" w:customStyle="1">
    <w:name w:val="Нет списка3123"/>
    <w:uiPriority w:val="99"/>
    <w:semiHidden/>
    <w:unhideWhenUsed/>
    <w:qFormat/>
    <w:rsid w:val="00890024"/>
  </w:style>
  <w:style w:type="numbering" w:styleId="51121" w:customStyle="1">
    <w:name w:val="Нет списка5112"/>
    <w:uiPriority w:val="99"/>
    <w:semiHidden/>
    <w:unhideWhenUsed/>
    <w:qFormat/>
    <w:rsid w:val="00890024"/>
  </w:style>
  <w:style w:type="numbering" w:styleId="131121" w:customStyle="1">
    <w:name w:val="Нет списка13112"/>
    <w:uiPriority w:val="99"/>
    <w:semiHidden/>
    <w:unhideWhenUsed/>
    <w:qFormat/>
    <w:rsid w:val="00890024"/>
  </w:style>
  <w:style w:type="numbering" w:styleId="4132" w:customStyle="1">
    <w:name w:val="Стиль нумерованный413"/>
    <w:qFormat/>
    <w:rsid w:val="00890024"/>
  </w:style>
  <w:style w:type="numbering" w:styleId="11313" w:customStyle="1">
    <w:name w:val="Нет списка11313"/>
    <w:uiPriority w:val="99"/>
    <w:semiHidden/>
    <w:unhideWhenUsed/>
    <w:qFormat/>
    <w:rsid w:val="00890024"/>
  </w:style>
  <w:style w:type="numbering" w:styleId="12132" w:customStyle="1">
    <w:name w:val="Стиль нумерованный1213"/>
    <w:qFormat/>
    <w:rsid w:val="00890024"/>
  </w:style>
  <w:style w:type="numbering" w:styleId="2213" w:customStyle="1">
    <w:name w:val="Нет списка2213"/>
    <w:uiPriority w:val="99"/>
    <w:semiHidden/>
    <w:unhideWhenUsed/>
    <w:qFormat/>
    <w:rsid w:val="00890024"/>
  </w:style>
  <w:style w:type="numbering" w:styleId="22131" w:customStyle="1">
    <w:name w:val="Стиль нумерованный2213"/>
    <w:qFormat/>
    <w:rsid w:val="00890024"/>
  </w:style>
  <w:style w:type="numbering" w:styleId="3213" w:customStyle="1">
    <w:name w:val="Нет списка3213"/>
    <w:uiPriority w:val="99"/>
    <w:semiHidden/>
    <w:unhideWhenUsed/>
    <w:qFormat/>
    <w:rsid w:val="00890024"/>
  </w:style>
  <w:style w:type="numbering" w:styleId="61121" w:customStyle="1">
    <w:name w:val="Нет списка6112"/>
    <w:uiPriority w:val="99"/>
    <w:semiHidden/>
    <w:unhideWhenUsed/>
    <w:qFormat/>
    <w:rsid w:val="00890024"/>
  </w:style>
  <w:style w:type="numbering" w:styleId="141121" w:customStyle="1">
    <w:name w:val="Нет списка14112"/>
    <w:uiPriority w:val="99"/>
    <w:semiHidden/>
    <w:unhideWhenUsed/>
    <w:qFormat/>
    <w:rsid w:val="00890024"/>
  </w:style>
  <w:style w:type="numbering" w:styleId="5131" w:customStyle="1">
    <w:name w:val="Стиль нумерованный513"/>
    <w:qFormat/>
    <w:rsid w:val="00890024"/>
  </w:style>
  <w:style w:type="numbering" w:styleId="11413" w:customStyle="1">
    <w:name w:val="Нет списка11413"/>
    <w:uiPriority w:val="99"/>
    <w:semiHidden/>
    <w:unhideWhenUsed/>
    <w:qFormat/>
    <w:rsid w:val="00890024"/>
  </w:style>
  <w:style w:type="numbering" w:styleId="13132" w:customStyle="1">
    <w:name w:val="Стиль нумерованный1313"/>
    <w:qFormat/>
    <w:rsid w:val="00890024"/>
  </w:style>
  <w:style w:type="numbering" w:styleId="2313" w:customStyle="1">
    <w:name w:val="Нет списка2313"/>
    <w:uiPriority w:val="99"/>
    <w:semiHidden/>
    <w:unhideWhenUsed/>
    <w:qFormat/>
    <w:rsid w:val="00890024"/>
  </w:style>
  <w:style w:type="numbering" w:styleId="23131" w:customStyle="1">
    <w:name w:val="Стиль нумерованный2313"/>
    <w:qFormat/>
    <w:rsid w:val="00890024"/>
  </w:style>
  <w:style w:type="numbering" w:styleId="3313" w:customStyle="1">
    <w:name w:val="Нет списка3313"/>
    <w:uiPriority w:val="99"/>
    <w:semiHidden/>
    <w:unhideWhenUsed/>
    <w:qFormat/>
    <w:rsid w:val="00890024"/>
  </w:style>
  <w:style w:type="numbering" w:styleId="713" w:customStyle="1">
    <w:name w:val="Нет списка713"/>
    <w:uiPriority w:val="99"/>
    <w:semiHidden/>
    <w:unhideWhenUsed/>
    <w:qFormat/>
    <w:rsid w:val="00890024"/>
  </w:style>
  <w:style w:type="numbering" w:styleId="1513" w:customStyle="1">
    <w:name w:val="Нет списка1513"/>
    <w:uiPriority w:val="99"/>
    <w:semiHidden/>
    <w:unhideWhenUsed/>
    <w:qFormat/>
    <w:rsid w:val="00890024"/>
  </w:style>
  <w:style w:type="numbering" w:styleId="6131" w:customStyle="1">
    <w:name w:val="Стиль нумерованный613"/>
    <w:qFormat/>
    <w:rsid w:val="00890024"/>
  </w:style>
  <w:style w:type="numbering" w:styleId="11513" w:customStyle="1">
    <w:name w:val="Нет списка11513"/>
    <w:uiPriority w:val="99"/>
    <w:semiHidden/>
    <w:unhideWhenUsed/>
    <w:qFormat/>
    <w:rsid w:val="00890024"/>
  </w:style>
  <w:style w:type="numbering" w:styleId="14131" w:customStyle="1">
    <w:name w:val="Стиль нумерованный1413"/>
    <w:qFormat/>
    <w:rsid w:val="00890024"/>
  </w:style>
  <w:style w:type="numbering" w:styleId="2413" w:customStyle="1">
    <w:name w:val="Нет списка2413"/>
    <w:uiPriority w:val="99"/>
    <w:semiHidden/>
    <w:unhideWhenUsed/>
    <w:qFormat/>
    <w:rsid w:val="00890024"/>
  </w:style>
  <w:style w:type="numbering" w:styleId="24131" w:customStyle="1">
    <w:name w:val="Стиль нумерованный2413"/>
    <w:qFormat/>
    <w:rsid w:val="00890024"/>
  </w:style>
  <w:style w:type="numbering" w:styleId="3413" w:customStyle="1">
    <w:name w:val="Нет списка3413"/>
    <w:uiPriority w:val="99"/>
    <w:semiHidden/>
    <w:unhideWhenUsed/>
    <w:qFormat/>
    <w:rsid w:val="00890024"/>
  </w:style>
  <w:style w:type="numbering" w:styleId="41112" w:customStyle="1">
    <w:name w:val="Нет списка41112"/>
    <w:uiPriority w:val="99"/>
    <w:semiHidden/>
    <w:unhideWhenUsed/>
    <w:qFormat/>
    <w:rsid w:val="00890024"/>
  </w:style>
  <w:style w:type="numbering" w:styleId="31131" w:customStyle="1">
    <w:name w:val="Стиль нумерованный3113"/>
    <w:qFormat/>
    <w:rsid w:val="00890024"/>
  </w:style>
  <w:style w:type="numbering" w:styleId="121112" w:customStyle="1">
    <w:name w:val="Нет списка121112"/>
    <w:uiPriority w:val="99"/>
    <w:semiHidden/>
    <w:unhideWhenUsed/>
    <w:qFormat/>
    <w:rsid w:val="00890024"/>
  </w:style>
  <w:style w:type="numbering" w:styleId="111132" w:customStyle="1">
    <w:name w:val="Стиль нумерованный11113"/>
    <w:qFormat/>
    <w:rsid w:val="00890024"/>
  </w:style>
  <w:style w:type="numbering" w:styleId="2111121" w:customStyle="1">
    <w:name w:val="Нет списка211112"/>
    <w:uiPriority w:val="99"/>
    <w:semiHidden/>
    <w:unhideWhenUsed/>
    <w:qFormat/>
    <w:rsid w:val="00890024"/>
  </w:style>
  <w:style w:type="numbering" w:styleId="211131" w:customStyle="1">
    <w:name w:val="Стиль нумерованный21113"/>
    <w:qFormat/>
    <w:rsid w:val="00890024"/>
  </w:style>
  <w:style w:type="numbering" w:styleId="311112" w:customStyle="1">
    <w:name w:val="Нет списка311112"/>
    <w:uiPriority w:val="99"/>
    <w:semiHidden/>
    <w:unhideWhenUsed/>
    <w:qFormat/>
    <w:rsid w:val="00890024"/>
  </w:style>
  <w:style w:type="numbering" w:styleId="7131" w:customStyle="1">
    <w:name w:val="Стиль нумерованный713"/>
    <w:qFormat/>
    <w:rsid w:val="00890024"/>
  </w:style>
  <w:style w:type="numbering" w:styleId="15131" w:customStyle="1">
    <w:name w:val="Стиль нумерованный1513"/>
    <w:qFormat/>
    <w:rsid w:val="00890024"/>
  </w:style>
  <w:style w:type="numbering" w:styleId="2513" w:customStyle="1">
    <w:name w:val="Стиль нумерованный2513"/>
    <w:qFormat/>
    <w:rsid w:val="00890024"/>
  </w:style>
  <w:style w:type="numbering" w:styleId="813" w:customStyle="1">
    <w:name w:val="Стиль нумерованный813"/>
    <w:qFormat/>
    <w:rsid w:val="00890024"/>
  </w:style>
  <w:style w:type="numbering" w:styleId="1613" w:customStyle="1">
    <w:name w:val="Стиль нумерованный1613"/>
    <w:qFormat/>
    <w:rsid w:val="00890024"/>
  </w:style>
  <w:style w:type="numbering" w:styleId="2613" w:customStyle="1">
    <w:name w:val="Стиль нумерованный2613"/>
    <w:qFormat/>
    <w:rsid w:val="00890024"/>
  </w:style>
  <w:style w:type="numbering" w:styleId="913" w:customStyle="1">
    <w:name w:val="Стиль нумерованный913"/>
    <w:qFormat/>
    <w:rsid w:val="00890024"/>
  </w:style>
  <w:style w:type="numbering" w:styleId="1713" w:customStyle="1">
    <w:name w:val="Стиль нумерованный1713"/>
    <w:qFormat/>
    <w:rsid w:val="00890024"/>
  </w:style>
  <w:style w:type="numbering" w:styleId="2713" w:customStyle="1">
    <w:name w:val="Стиль нумерованный2713"/>
    <w:qFormat/>
    <w:rsid w:val="00890024"/>
  </w:style>
  <w:style w:type="numbering" w:styleId="1013" w:customStyle="1">
    <w:name w:val="Стиль нумерованный1013"/>
    <w:qFormat/>
    <w:rsid w:val="00890024"/>
  </w:style>
  <w:style w:type="numbering" w:styleId="1813" w:customStyle="1">
    <w:name w:val="Стиль нумерованный1813"/>
    <w:qFormat/>
    <w:rsid w:val="00890024"/>
  </w:style>
  <w:style w:type="numbering" w:styleId="2813" w:customStyle="1">
    <w:name w:val="Стиль нумерованный2813"/>
    <w:qFormat/>
    <w:rsid w:val="00890024"/>
  </w:style>
  <w:style w:type="numbering" w:styleId="8131" w:customStyle="1">
    <w:name w:val="Нет списка813"/>
    <w:uiPriority w:val="99"/>
    <w:semiHidden/>
    <w:unhideWhenUsed/>
    <w:qFormat/>
    <w:rsid w:val="00890024"/>
  </w:style>
  <w:style w:type="numbering" w:styleId="16131" w:customStyle="1">
    <w:name w:val="Нет списка1613"/>
    <w:uiPriority w:val="99"/>
    <w:semiHidden/>
    <w:unhideWhenUsed/>
    <w:qFormat/>
    <w:rsid w:val="00890024"/>
  </w:style>
  <w:style w:type="numbering" w:styleId="1913" w:customStyle="1">
    <w:name w:val="Стиль нумерованный1913"/>
    <w:qFormat/>
    <w:rsid w:val="00890024"/>
  </w:style>
  <w:style w:type="numbering" w:styleId="11613" w:customStyle="1">
    <w:name w:val="Нет списка11613"/>
    <w:uiPriority w:val="99"/>
    <w:semiHidden/>
    <w:unhideWhenUsed/>
    <w:qFormat/>
    <w:rsid w:val="00890024"/>
  </w:style>
  <w:style w:type="numbering" w:styleId="11013" w:customStyle="1">
    <w:name w:val="Стиль нумерованный11013"/>
    <w:qFormat/>
    <w:rsid w:val="00890024"/>
  </w:style>
  <w:style w:type="numbering" w:styleId="25131" w:customStyle="1">
    <w:name w:val="Нет списка2513"/>
    <w:uiPriority w:val="99"/>
    <w:semiHidden/>
    <w:unhideWhenUsed/>
    <w:qFormat/>
    <w:rsid w:val="00890024"/>
  </w:style>
  <w:style w:type="numbering" w:styleId="2913" w:customStyle="1">
    <w:name w:val="Стиль нумерованный2913"/>
    <w:qFormat/>
    <w:rsid w:val="00890024"/>
  </w:style>
  <w:style w:type="numbering" w:styleId="3513" w:customStyle="1">
    <w:name w:val="Нет списка3513"/>
    <w:uiPriority w:val="99"/>
    <w:semiHidden/>
    <w:unhideWhenUsed/>
    <w:qFormat/>
    <w:rsid w:val="00890024"/>
  </w:style>
  <w:style w:type="numbering" w:styleId="1014" w:customStyle="1">
    <w:name w:val="Нет списка101"/>
    <w:uiPriority w:val="99"/>
    <w:semiHidden/>
    <w:unhideWhenUsed/>
    <w:qFormat/>
    <w:rsid w:val="00890024"/>
  </w:style>
  <w:style w:type="numbering" w:styleId="1814" w:customStyle="1">
    <w:name w:val="Нет списка181"/>
    <w:uiPriority w:val="99"/>
    <w:semiHidden/>
    <w:unhideWhenUsed/>
    <w:qFormat/>
    <w:rsid w:val="00890024"/>
  </w:style>
  <w:style w:type="numbering" w:styleId="11811" w:customStyle="1">
    <w:name w:val="Нет списка1181"/>
    <w:uiPriority w:val="99"/>
    <w:semiHidden/>
    <w:unhideWhenUsed/>
    <w:qFormat/>
    <w:rsid w:val="00890024"/>
  </w:style>
  <w:style w:type="numbering" w:styleId="3011" w:customStyle="1">
    <w:name w:val="Стиль нумерованный301"/>
    <w:qFormat/>
    <w:rsid w:val="00890024"/>
  </w:style>
  <w:style w:type="numbering" w:styleId="111211" w:customStyle="1">
    <w:name w:val="Нет списка11121"/>
    <w:uiPriority w:val="99"/>
    <w:semiHidden/>
    <w:unhideWhenUsed/>
    <w:qFormat/>
    <w:rsid w:val="00890024"/>
  </w:style>
  <w:style w:type="numbering" w:styleId="11414" w:customStyle="1">
    <w:name w:val="Стиль нумерованный1141"/>
    <w:qFormat/>
    <w:rsid w:val="00890024"/>
  </w:style>
  <w:style w:type="numbering" w:styleId="2714" w:customStyle="1">
    <w:name w:val="Нет списка271"/>
    <w:uiPriority w:val="99"/>
    <w:semiHidden/>
    <w:unhideWhenUsed/>
    <w:qFormat/>
    <w:rsid w:val="00890024"/>
  </w:style>
  <w:style w:type="numbering" w:styleId="21311" w:customStyle="1">
    <w:name w:val="Стиль нумерованный2131"/>
    <w:qFormat/>
    <w:rsid w:val="00890024"/>
  </w:style>
  <w:style w:type="numbering" w:styleId="3711" w:customStyle="1">
    <w:name w:val="Нет списка371"/>
    <w:uiPriority w:val="99"/>
    <w:semiHidden/>
    <w:unhideWhenUsed/>
    <w:qFormat/>
    <w:rsid w:val="00890024"/>
  </w:style>
  <w:style w:type="numbering" w:styleId="4311" w:customStyle="1">
    <w:name w:val="Нет списка431"/>
    <w:uiPriority w:val="99"/>
    <w:semiHidden/>
    <w:unhideWhenUsed/>
    <w:qFormat/>
    <w:rsid w:val="00890024"/>
  </w:style>
  <w:style w:type="numbering" w:styleId="12311" w:customStyle="1">
    <w:name w:val="Нет списка1231"/>
    <w:uiPriority w:val="99"/>
    <w:semiHidden/>
    <w:unhideWhenUsed/>
    <w:qFormat/>
    <w:rsid w:val="00890024"/>
  </w:style>
  <w:style w:type="numbering" w:styleId="3314" w:customStyle="1">
    <w:name w:val="Стиль нумерованный331"/>
    <w:qFormat/>
    <w:rsid w:val="00890024"/>
  </w:style>
  <w:style w:type="numbering" w:styleId="112211" w:customStyle="1">
    <w:name w:val="Нет списка11221"/>
    <w:uiPriority w:val="99"/>
    <w:semiHidden/>
    <w:unhideWhenUsed/>
    <w:qFormat/>
    <w:rsid w:val="00890024"/>
  </w:style>
  <w:style w:type="numbering" w:styleId="11514" w:customStyle="1">
    <w:name w:val="Стиль нумерованный1151"/>
    <w:qFormat/>
    <w:rsid w:val="00890024"/>
  </w:style>
  <w:style w:type="numbering" w:styleId="21312" w:customStyle="1">
    <w:name w:val="Нет списка2131"/>
    <w:uiPriority w:val="99"/>
    <w:semiHidden/>
    <w:unhideWhenUsed/>
    <w:qFormat/>
    <w:rsid w:val="00890024"/>
  </w:style>
  <w:style w:type="numbering" w:styleId="21411" w:customStyle="1">
    <w:name w:val="Стиль нумерованный2141"/>
    <w:qFormat/>
    <w:rsid w:val="00890024"/>
  </w:style>
  <w:style w:type="numbering" w:styleId="31311" w:customStyle="1">
    <w:name w:val="Нет списка3131"/>
    <w:uiPriority w:val="99"/>
    <w:semiHidden/>
    <w:unhideWhenUsed/>
    <w:qFormat/>
    <w:rsid w:val="00890024"/>
  </w:style>
  <w:style w:type="numbering" w:styleId="5211" w:customStyle="1">
    <w:name w:val="Нет списка521"/>
    <w:uiPriority w:val="99"/>
    <w:semiHidden/>
    <w:unhideWhenUsed/>
    <w:qFormat/>
    <w:rsid w:val="00890024"/>
  </w:style>
  <w:style w:type="numbering" w:styleId="13211" w:customStyle="1">
    <w:name w:val="Нет списка1321"/>
    <w:uiPriority w:val="99"/>
    <w:semiHidden/>
    <w:unhideWhenUsed/>
    <w:qFormat/>
    <w:rsid w:val="00890024"/>
  </w:style>
  <w:style w:type="numbering" w:styleId="4212" w:customStyle="1">
    <w:name w:val="Стиль нумерованный421"/>
    <w:qFormat/>
    <w:rsid w:val="00890024"/>
  </w:style>
  <w:style w:type="numbering" w:styleId="113211" w:customStyle="1">
    <w:name w:val="Нет списка11321"/>
    <w:uiPriority w:val="99"/>
    <w:semiHidden/>
    <w:unhideWhenUsed/>
    <w:qFormat/>
    <w:rsid w:val="00890024"/>
  </w:style>
  <w:style w:type="numbering" w:styleId="12212" w:customStyle="1">
    <w:name w:val="Стиль нумерованный1221"/>
    <w:qFormat/>
    <w:rsid w:val="00890024"/>
  </w:style>
  <w:style w:type="numbering" w:styleId="22211" w:customStyle="1">
    <w:name w:val="Нет списка2221"/>
    <w:uiPriority w:val="99"/>
    <w:semiHidden/>
    <w:unhideWhenUsed/>
    <w:qFormat/>
    <w:rsid w:val="00890024"/>
  </w:style>
  <w:style w:type="numbering" w:styleId="22212" w:customStyle="1">
    <w:name w:val="Стиль нумерованный2221"/>
    <w:qFormat/>
    <w:rsid w:val="00890024"/>
  </w:style>
  <w:style w:type="numbering" w:styleId="32211" w:customStyle="1">
    <w:name w:val="Нет списка3221"/>
    <w:uiPriority w:val="99"/>
    <w:semiHidden/>
    <w:unhideWhenUsed/>
    <w:qFormat/>
    <w:rsid w:val="00890024"/>
  </w:style>
  <w:style w:type="numbering" w:styleId="6211" w:customStyle="1">
    <w:name w:val="Нет списка621"/>
    <w:uiPriority w:val="99"/>
    <w:semiHidden/>
    <w:unhideWhenUsed/>
    <w:qFormat/>
    <w:rsid w:val="00890024"/>
  </w:style>
  <w:style w:type="numbering" w:styleId="14211" w:customStyle="1">
    <w:name w:val="Нет списка1421"/>
    <w:uiPriority w:val="99"/>
    <w:semiHidden/>
    <w:unhideWhenUsed/>
    <w:qFormat/>
    <w:rsid w:val="00890024"/>
  </w:style>
  <w:style w:type="numbering" w:styleId="5212" w:customStyle="1">
    <w:name w:val="Стиль нумерованный521"/>
    <w:qFormat/>
    <w:rsid w:val="00890024"/>
  </w:style>
  <w:style w:type="numbering" w:styleId="114211" w:customStyle="1">
    <w:name w:val="Нет списка11421"/>
    <w:uiPriority w:val="99"/>
    <w:semiHidden/>
    <w:unhideWhenUsed/>
    <w:qFormat/>
    <w:rsid w:val="00890024"/>
  </w:style>
  <w:style w:type="numbering" w:styleId="13212" w:customStyle="1">
    <w:name w:val="Стиль нумерованный1321"/>
    <w:qFormat/>
    <w:rsid w:val="00890024"/>
  </w:style>
  <w:style w:type="numbering" w:styleId="23211" w:customStyle="1">
    <w:name w:val="Нет списка2321"/>
    <w:uiPriority w:val="99"/>
    <w:semiHidden/>
    <w:unhideWhenUsed/>
    <w:qFormat/>
    <w:rsid w:val="00890024"/>
  </w:style>
  <w:style w:type="numbering" w:styleId="23212" w:customStyle="1">
    <w:name w:val="Стиль нумерованный2321"/>
    <w:qFormat/>
    <w:rsid w:val="00890024"/>
  </w:style>
  <w:style w:type="numbering" w:styleId="33211" w:customStyle="1">
    <w:name w:val="Нет списка3321"/>
    <w:uiPriority w:val="99"/>
    <w:semiHidden/>
    <w:unhideWhenUsed/>
    <w:qFormat/>
    <w:rsid w:val="00890024"/>
  </w:style>
  <w:style w:type="numbering" w:styleId="7211" w:customStyle="1">
    <w:name w:val="Нет списка721"/>
    <w:uiPriority w:val="99"/>
    <w:semiHidden/>
    <w:unhideWhenUsed/>
    <w:qFormat/>
    <w:rsid w:val="00890024"/>
  </w:style>
  <w:style w:type="numbering" w:styleId="15211" w:customStyle="1">
    <w:name w:val="Нет списка1521"/>
    <w:uiPriority w:val="99"/>
    <w:semiHidden/>
    <w:unhideWhenUsed/>
    <w:qFormat/>
    <w:rsid w:val="00890024"/>
  </w:style>
  <w:style w:type="numbering" w:styleId="6212" w:customStyle="1">
    <w:name w:val="Стиль нумерованный621"/>
    <w:qFormat/>
    <w:rsid w:val="00890024"/>
  </w:style>
  <w:style w:type="numbering" w:styleId="115211" w:customStyle="1">
    <w:name w:val="Нет списка11521"/>
    <w:uiPriority w:val="99"/>
    <w:semiHidden/>
    <w:unhideWhenUsed/>
    <w:qFormat/>
    <w:rsid w:val="00890024"/>
  </w:style>
  <w:style w:type="numbering" w:styleId="14212" w:customStyle="1">
    <w:name w:val="Стиль нумерованный1421"/>
    <w:qFormat/>
    <w:rsid w:val="00890024"/>
  </w:style>
  <w:style w:type="numbering" w:styleId="24211" w:customStyle="1">
    <w:name w:val="Нет списка2421"/>
    <w:uiPriority w:val="99"/>
    <w:semiHidden/>
    <w:unhideWhenUsed/>
    <w:qFormat/>
    <w:rsid w:val="00890024"/>
  </w:style>
  <w:style w:type="numbering" w:styleId="24212" w:customStyle="1">
    <w:name w:val="Стиль нумерованный2421"/>
    <w:qFormat/>
    <w:rsid w:val="00890024"/>
  </w:style>
  <w:style w:type="numbering" w:styleId="3421" w:customStyle="1">
    <w:name w:val="Нет списка3421"/>
    <w:uiPriority w:val="99"/>
    <w:semiHidden/>
    <w:unhideWhenUsed/>
    <w:qFormat/>
    <w:rsid w:val="00890024"/>
  </w:style>
  <w:style w:type="numbering" w:styleId="41211" w:customStyle="1">
    <w:name w:val="Нет списка4121"/>
    <w:uiPriority w:val="99"/>
    <w:semiHidden/>
    <w:unhideWhenUsed/>
    <w:qFormat/>
    <w:rsid w:val="00890024"/>
  </w:style>
  <w:style w:type="numbering" w:styleId="31212" w:customStyle="1">
    <w:name w:val="Стиль нумерованный3121"/>
    <w:qFormat/>
    <w:rsid w:val="00890024"/>
  </w:style>
  <w:style w:type="numbering" w:styleId="121211" w:customStyle="1">
    <w:name w:val="Нет списка12121"/>
    <w:uiPriority w:val="99"/>
    <w:semiHidden/>
    <w:unhideWhenUsed/>
    <w:qFormat/>
    <w:rsid w:val="00890024"/>
  </w:style>
  <w:style w:type="numbering" w:styleId="111212" w:customStyle="1">
    <w:name w:val="Стиль нумерованный11121"/>
    <w:qFormat/>
    <w:rsid w:val="00890024"/>
  </w:style>
  <w:style w:type="numbering" w:styleId="211211" w:customStyle="1">
    <w:name w:val="Нет списка21121"/>
    <w:uiPriority w:val="99"/>
    <w:semiHidden/>
    <w:unhideWhenUsed/>
    <w:qFormat/>
    <w:rsid w:val="00890024"/>
  </w:style>
  <w:style w:type="numbering" w:styleId="211212" w:customStyle="1">
    <w:name w:val="Стиль нумерованный21121"/>
    <w:qFormat/>
    <w:rsid w:val="00890024"/>
  </w:style>
  <w:style w:type="numbering" w:styleId="311211" w:customStyle="1">
    <w:name w:val="Нет списка31121"/>
    <w:uiPriority w:val="99"/>
    <w:semiHidden/>
    <w:unhideWhenUsed/>
    <w:qFormat/>
    <w:rsid w:val="00890024"/>
  </w:style>
  <w:style w:type="numbering" w:styleId="7212" w:customStyle="1">
    <w:name w:val="Стиль нумерованный721"/>
    <w:qFormat/>
    <w:rsid w:val="00890024"/>
  </w:style>
  <w:style w:type="numbering" w:styleId="15212" w:customStyle="1">
    <w:name w:val="Стиль нумерованный1521"/>
    <w:qFormat/>
    <w:rsid w:val="00890024"/>
  </w:style>
  <w:style w:type="numbering" w:styleId="25211" w:customStyle="1">
    <w:name w:val="Стиль нумерованный2521"/>
    <w:qFormat/>
    <w:rsid w:val="00890024"/>
  </w:style>
  <w:style w:type="numbering" w:styleId="8211" w:customStyle="1">
    <w:name w:val="Стиль нумерованный821"/>
    <w:qFormat/>
    <w:rsid w:val="00890024"/>
  </w:style>
  <w:style w:type="numbering" w:styleId="16211" w:customStyle="1">
    <w:name w:val="Стиль нумерованный1621"/>
    <w:qFormat/>
    <w:rsid w:val="00890024"/>
  </w:style>
  <w:style w:type="numbering" w:styleId="26211" w:customStyle="1">
    <w:name w:val="Стиль нумерованный2621"/>
    <w:qFormat/>
    <w:rsid w:val="00890024"/>
  </w:style>
  <w:style w:type="numbering" w:styleId="9211" w:customStyle="1">
    <w:name w:val="Стиль нумерованный921"/>
    <w:qFormat/>
    <w:rsid w:val="00890024"/>
  </w:style>
  <w:style w:type="numbering" w:styleId="17211" w:customStyle="1">
    <w:name w:val="Стиль нумерованный1721"/>
    <w:qFormat/>
    <w:rsid w:val="00890024"/>
  </w:style>
  <w:style w:type="numbering" w:styleId="27211" w:customStyle="1">
    <w:name w:val="Стиль нумерованный2721"/>
    <w:qFormat/>
    <w:rsid w:val="00890024"/>
  </w:style>
  <w:style w:type="numbering" w:styleId="10211" w:customStyle="1">
    <w:name w:val="Стиль нумерованный1021"/>
    <w:qFormat/>
    <w:rsid w:val="00890024"/>
  </w:style>
  <w:style w:type="numbering" w:styleId="18211" w:customStyle="1">
    <w:name w:val="Стиль нумерованный1821"/>
    <w:qFormat/>
    <w:rsid w:val="00890024"/>
  </w:style>
  <w:style w:type="numbering" w:styleId="2821" w:customStyle="1">
    <w:name w:val="Стиль нумерованный2821"/>
    <w:qFormat/>
    <w:rsid w:val="00890024"/>
  </w:style>
  <w:style w:type="numbering" w:styleId="8212" w:customStyle="1">
    <w:name w:val="Нет списка821"/>
    <w:uiPriority w:val="99"/>
    <w:semiHidden/>
    <w:unhideWhenUsed/>
    <w:qFormat/>
    <w:rsid w:val="00890024"/>
  </w:style>
  <w:style w:type="numbering" w:styleId="16212" w:customStyle="1">
    <w:name w:val="Нет списка1621"/>
    <w:uiPriority w:val="99"/>
    <w:semiHidden/>
    <w:unhideWhenUsed/>
    <w:qFormat/>
    <w:rsid w:val="00890024"/>
  </w:style>
  <w:style w:type="numbering" w:styleId="1922" w:customStyle="1">
    <w:name w:val="Стиль нумерованный1922"/>
    <w:qFormat/>
    <w:rsid w:val="00890024"/>
  </w:style>
  <w:style w:type="numbering" w:styleId="11621" w:customStyle="1">
    <w:name w:val="Нет списка11621"/>
    <w:uiPriority w:val="99"/>
    <w:semiHidden/>
    <w:unhideWhenUsed/>
    <w:qFormat/>
    <w:rsid w:val="00890024"/>
  </w:style>
  <w:style w:type="numbering" w:styleId="11021" w:customStyle="1">
    <w:name w:val="Стиль нумерованный11021"/>
    <w:qFormat/>
    <w:rsid w:val="00890024"/>
  </w:style>
  <w:style w:type="numbering" w:styleId="25212" w:customStyle="1">
    <w:name w:val="Нет списка2521"/>
    <w:uiPriority w:val="99"/>
    <w:semiHidden/>
    <w:unhideWhenUsed/>
    <w:qFormat/>
    <w:rsid w:val="00890024"/>
  </w:style>
  <w:style w:type="numbering" w:styleId="2921" w:customStyle="1">
    <w:name w:val="Стиль нумерованный2921"/>
    <w:qFormat/>
    <w:rsid w:val="00890024"/>
  </w:style>
  <w:style w:type="numbering" w:styleId="3521" w:customStyle="1">
    <w:name w:val="Нет списка3521"/>
    <w:uiPriority w:val="99"/>
    <w:semiHidden/>
    <w:unhideWhenUsed/>
    <w:qFormat/>
    <w:rsid w:val="00890024"/>
  </w:style>
  <w:style w:type="numbering" w:styleId="9112" w:customStyle="1">
    <w:name w:val="Нет списка911"/>
    <w:uiPriority w:val="99"/>
    <w:semiHidden/>
    <w:unhideWhenUsed/>
    <w:qFormat/>
    <w:rsid w:val="00890024"/>
  </w:style>
  <w:style w:type="numbering" w:styleId="17112" w:customStyle="1">
    <w:name w:val="Нет списка1711"/>
    <w:uiPriority w:val="99"/>
    <w:semiHidden/>
    <w:unhideWhenUsed/>
    <w:qFormat/>
    <w:rsid w:val="00890024"/>
  </w:style>
  <w:style w:type="numbering" w:styleId="117111" w:customStyle="1">
    <w:name w:val="Нет списка11711"/>
    <w:uiPriority w:val="99"/>
    <w:semiHidden/>
    <w:unhideWhenUsed/>
    <w:qFormat/>
    <w:rsid w:val="00890024"/>
  </w:style>
  <w:style w:type="numbering" w:styleId="1111211" w:customStyle="1">
    <w:name w:val="Нет списка111121"/>
    <w:uiPriority w:val="99"/>
    <w:semiHidden/>
    <w:unhideWhenUsed/>
    <w:qFormat/>
    <w:rsid w:val="00890024"/>
  </w:style>
  <w:style w:type="numbering" w:styleId="2011" w:customStyle="1">
    <w:name w:val="Стиль нумерованный2011"/>
    <w:qFormat/>
    <w:rsid w:val="00890024"/>
  </w:style>
  <w:style w:type="numbering" w:styleId="111111111" w:customStyle="1">
    <w:name w:val="Нет списка11111111"/>
    <w:uiPriority w:val="99"/>
    <w:semiHidden/>
    <w:unhideWhenUsed/>
    <w:qFormat/>
    <w:rsid w:val="00890024"/>
  </w:style>
  <w:style w:type="numbering" w:styleId="112112" w:customStyle="1">
    <w:name w:val="Стиль нумерованный11211"/>
    <w:qFormat/>
    <w:rsid w:val="00890024"/>
  </w:style>
  <w:style w:type="numbering" w:styleId="26112" w:customStyle="1">
    <w:name w:val="Нет списка2611"/>
    <w:uiPriority w:val="99"/>
    <w:semiHidden/>
    <w:unhideWhenUsed/>
    <w:qFormat/>
    <w:rsid w:val="00890024"/>
  </w:style>
  <w:style w:type="numbering" w:styleId="210111" w:customStyle="1">
    <w:name w:val="Стиль нумерованный21011"/>
    <w:qFormat/>
    <w:rsid w:val="00890024"/>
  </w:style>
  <w:style w:type="numbering" w:styleId="36111" w:customStyle="1">
    <w:name w:val="Нет списка3611"/>
    <w:uiPriority w:val="99"/>
    <w:semiHidden/>
    <w:unhideWhenUsed/>
    <w:qFormat/>
    <w:rsid w:val="00890024"/>
  </w:style>
  <w:style w:type="numbering" w:styleId="42111" w:customStyle="1">
    <w:name w:val="Нет списка4211"/>
    <w:uiPriority w:val="99"/>
    <w:semiHidden/>
    <w:unhideWhenUsed/>
    <w:qFormat/>
    <w:rsid w:val="00890024"/>
  </w:style>
  <w:style w:type="numbering" w:styleId="122111" w:customStyle="1">
    <w:name w:val="Нет списка12211"/>
    <w:uiPriority w:val="99"/>
    <w:semiHidden/>
    <w:unhideWhenUsed/>
    <w:qFormat/>
    <w:rsid w:val="00890024"/>
  </w:style>
  <w:style w:type="numbering" w:styleId="32112" w:customStyle="1">
    <w:name w:val="Стиль нумерованный3211"/>
    <w:qFormat/>
    <w:rsid w:val="00890024"/>
  </w:style>
  <w:style w:type="numbering" w:styleId="1121111" w:customStyle="1">
    <w:name w:val="Нет списка112111"/>
    <w:uiPriority w:val="99"/>
    <w:semiHidden/>
    <w:unhideWhenUsed/>
    <w:qFormat/>
    <w:rsid w:val="00890024"/>
  </w:style>
  <w:style w:type="numbering" w:styleId="113112" w:customStyle="1">
    <w:name w:val="Стиль нумерованный11311"/>
    <w:qFormat/>
    <w:rsid w:val="00890024"/>
  </w:style>
  <w:style w:type="numbering" w:styleId="212111" w:customStyle="1">
    <w:name w:val="Нет списка21211"/>
    <w:uiPriority w:val="99"/>
    <w:semiHidden/>
    <w:unhideWhenUsed/>
    <w:qFormat/>
    <w:rsid w:val="00890024"/>
  </w:style>
  <w:style w:type="numbering" w:styleId="212112" w:customStyle="1">
    <w:name w:val="Стиль нумерованный21211"/>
    <w:qFormat/>
    <w:rsid w:val="00890024"/>
  </w:style>
  <w:style w:type="numbering" w:styleId="312111" w:customStyle="1">
    <w:name w:val="Нет списка31211"/>
    <w:uiPriority w:val="99"/>
    <w:semiHidden/>
    <w:unhideWhenUsed/>
    <w:qFormat/>
    <w:rsid w:val="00890024"/>
  </w:style>
  <w:style w:type="numbering" w:styleId="511111" w:customStyle="1">
    <w:name w:val="Нет списка51111"/>
    <w:uiPriority w:val="99"/>
    <w:semiHidden/>
    <w:unhideWhenUsed/>
    <w:qFormat/>
    <w:rsid w:val="00890024"/>
  </w:style>
  <w:style w:type="numbering" w:styleId="1311111" w:customStyle="1">
    <w:name w:val="Нет списка131111"/>
    <w:uiPriority w:val="99"/>
    <w:semiHidden/>
    <w:unhideWhenUsed/>
    <w:qFormat/>
    <w:rsid w:val="00890024"/>
  </w:style>
  <w:style w:type="numbering" w:styleId="41113" w:customStyle="1">
    <w:name w:val="Стиль нумерованный4111"/>
    <w:qFormat/>
    <w:rsid w:val="00890024"/>
  </w:style>
  <w:style w:type="numbering" w:styleId="1131111" w:customStyle="1">
    <w:name w:val="Нет списка113111"/>
    <w:uiPriority w:val="99"/>
    <w:semiHidden/>
    <w:unhideWhenUsed/>
    <w:qFormat/>
    <w:rsid w:val="00890024"/>
  </w:style>
  <w:style w:type="numbering" w:styleId="121113" w:customStyle="1">
    <w:name w:val="Стиль нумерованный12111"/>
    <w:qFormat/>
    <w:rsid w:val="00890024"/>
  </w:style>
  <w:style w:type="numbering" w:styleId="221111" w:customStyle="1">
    <w:name w:val="Нет списка22111"/>
    <w:uiPriority w:val="99"/>
    <w:semiHidden/>
    <w:unhideWhenUsed/>
    <w:qFormat/>
    <w:rsid w:val="00890024"/>
  </w:style>
  <w:style w:type="numbering" w:styleId="221112" w:customStyle="1">
    <w:name w:val="Стиль нумерованный22111"/>
    <w:qFormat/>
    <w:rsid w:val="00890024"/>
  </w:style>
  <w:style w:type="numbering" w:styleId="321111" w:customStyle="1">
    <w:name w:val="Нет списка32111"/>
    <w:uiPriority w:val="99"/>
    <w:semiHidden/>
    <w:unhideWhenUsed/>
    <w:qFormat/>
    <w:rsid w:val="00890024"/>
  </w:style>
  <w:style w:type="numbering" w:styleId="611111" w:customStyle="1">
    <w:name w:val="Нет списка61111"/>
    <w:uiPriority w:val="99"/>
    <w:semiHidden/>
    <w:unhideWhenUsed/>
    <w:qFormat/>
    <w:rsid w:val="00890024"/>
  </w:style>
  <w:style w:type="numbering" w:styleId="1411111" w:customStyle="1">
    <w:name w:val="Нет списка141111"/>
    <w:uiPriority w:val="99"/>
    <w:semiHidden/>
    <w:unhideWhenUsed/>
    <w:qFormat/>
    <w:rsid w:val="00890024"/>
  </w:style>
  <w:style w:type="numbering" w:styleId="51112" w:customStyle="1">
    <w:name w:val="Стиль нумерованный5111"/>
    <w:qFormat/>
    <w:rsid w:val="00890024"/>
  </w:style>
  <w:style w:type="numbering" w:styleId="1141111" w:customStyle="1">
    <w:name w:val="Нет списка114111"/>
    <w:uiPriority w:val="99"/>
    <w:semiHidden/>
    <w:unhideWhenUsed/>
    <w:qFormat/>
    <w:rsid w:val="00890024"/>
  </w:style>
  <w:style w:type="numbering" w:styleId="131112" w:customStyle="1">
    <w:name w:val="Стиль нумерованный13111"/>
    <w:qFormat/>
    <w:rsid w:val="00890024"/>
  </w:style>
  <w:style w:type="numbering" w:styleId="231111" w:customStyle="1">
    <w:name w:val="Нет списка23111"/>
    <w:uiPriority w:val="99"/>
    <w:semiHidden/>
    <w:unhideWhenUsed/>
    <w:qFormat/>
    <w:rsid w:val="00890024"/>
  </w:style>
  <w:style w:type="numbering" w:styleId="231112" w:customStyle="1">
    <w:name w:val="Стиль нумерованный23111"/>
    <w:qFormat/>
    <w:rsid w:val="00890024"/>
  </w:style>
  <w:style w:type="numbering" w:styleId="331111" w:customStyle="1">
    <w:name w:val="Нет списка33111"/>
    <w:uiPriority w:val="99"/>
    <w:semiHidden/>
    <w:unhideWhenUsed/>
    <w:qFormat/>
    <w:rsid w:val="00890024"/>
  </w:style>
  <w:style w:type="numbering" w:styleId="71111" w:customStyle="1">
    <w:name w:val="Нет списка7111"/>
    <w:uiPriority w:val="99"/>
    <w:semiHidden/>
    <w:unhideWhenUsed/>
    <w:qFormat/>
    <w:rsid w:val="00890024"/>
  </w:style>
  <w:style w:type="numbering" w:styleId="151111" w:customStyle="1">
    <w:name w:val="Нет списка15111"/>
    <w:uiPriority w:val="99"/>
    <w:semiHidden/>
    <w:unhideWhenUsed/>
    <w:qFormat/>
    <w:rsid w:val="00890024"/>
  </w:style>
  <w:style w:type="numbering" w:styleId="61112" w:customStyle="1">
    <w:name w:val="Стиль нумерованный6111"/>
    <w:qFormat/>
    <w:rsid w:val="00890024"/>
  </w:style>
  <w:style w:type="numbering" w:styleId="1151111" w:customStyle="1">
    <w:name w:val="Нет списка115111"/>
    <w:uiPriority w:val="99"/>
    <w:semiHidden/>
    <w:unhideWhenUsed/>
    <w:qFormat/>
    <w:rsid w:val="00890024"/>
  </w:style>
  <w:style w:type="numbering" w:styleId="141112" w:customStyle="1">
    <w:name w:val="Стиль нумерованный14111"/>
    <w:qFormat/>
    <w:rsid w:val="00890024"/>
  </w:style>
  <w:style w:type="numbering" w:styleId="241111" w:customStyle="1">
    <w:name w:val="Нет списка24111"/>
    <w:uiPriority w:val="99"/>
    <w:semiHidden/>
    <w:unhideWhenUsed/>
    <w:qFormat/>
    <w:rsid w:val="00890024"/>
  </w:style>
  <w:style w:type="numbering" w:styleId="241112" w:customStyle="1">
    <w:name w:val="Стиль нумерованный24111"/>
    <w:qFormat/>
    <w:rsid w:val="00890024"/>
  </w:style>
  <w:style w:type="numbering" w:styleId="341111" w:customStyle="1">
    <w:name w:val="Нет списка34111"/>
    <w:uiPriority w:val="99"/>
    <w:semiHidden/>
    <w:unhideWhenUsed/>
    <w:qFormat/>
    <w:rsid w:val="00890024"/>
  </w:style>
  <w:style w:type="numbering" w:styleId="4111111" w:customStyle="1">
    <w:name w:val="Нет списка411111"/>
    <w:uiPriority w:val="99"/>
    <w:semiHidden/>
    <w:unhideWhenUsed/>
    <w:qFormat/>
    <w:rsid w:val="00890024"/>
  </w:style>
  <w:style w:type="numbering" w:styleId="311113" w:customStyle="1">
    <w:name w:val="Стиль нумерованный31111"/>
    <w:qFormat/>
    <w:rsid w:val="00890024"/>
  </w:style>
  <w:style w:type="numbering" w:styleId="12111111" w:customStyle="1">
    <w:name w:val="Нет списка1211111"/>
    <w:uiPriority w:val="99"/>
    <w:semiHidden/>
    <w:unhideWhenUsed/>
    <w:qFormat/>
    <w:rsid w:val="00890024"/>
  </w:style>
  <w:style w:type="numbering" w:styleId="1111113" w:customStyle="1">
    <w:name w:val="Стиль нумерованный111111"/>
    <w:qFormat/>
    <w:rsid w:val="00890024"/>
  </w:style>
  <w:style w:type="numbering" w:styleId="21111111" w:customStyle="1">
    <w:name w:val="Нет списка2111111"/>
    <w:uiPriority w:val="99"/>
    <w:semiHidden/>
    <w:unhideWhenUsed/>
    <w:qFormat/>
    <w:rsid w:val="00890024"/>
  </w:style>
  <w:style w:type="numbering" w:styleId="2111112" w:customStyle="1">
    <w:name w:val="Стиль нумерованный211111"/>
    <w:qFormat/>
    <w:rsid w:val="00890024"/>
  </w:style>
  <w:style w:type="numbering" w:styleId="31111111" w:customStyle="1">
    <w:name w:val="Нет списка3111111"/>
    <w:uiPriority w:val="99"/>
    <w:semiHidden/>
    <w:unhideWhenUsed/>
    <w:qFormat/>
    <w:rsid w:val="00890024"/>
  </w:style>
  <w:style w:type="numbering" w:styleId="71112" w:customStyle="1">
    <w:name w:val="Стиль нумерованный7111"/>
    <w:qFormat/>
    <w:rsid w:val="00890024"/>
  </w:style>
  <w:style w:type="numbering" w:styleId="151112" w:customStyle="1">
    <w:name w:val="Стиль нумерованный15111"/>
    <w:qFormat/>
    <w:rsid w:val="00890024"/>
  </w:style>
  <w:style w:type="numbering" w:styleId="251111" w:customStyle="1">
    <w:name w:val="Стиль нумерованный25111"/>
    <w:qFormat/>
    <w:rsid w:val="00890024"/>
  </w:style>
  <w:style w:type="numbering" w:styleId="81111" w:customStyle="1">
    <w:name w:val="Стиль нумерованный8111"/>
    <w:qFormat/>
    <w:rsid w:val="00890024"/>
  </w:style>
  <w:style w:type="numbering" w:styleId="161111" w:customStyle="1">
    <w:name w:val="Стиль нумерованный16111"/>
    <w:qFormat/>
    <w:rsid w:val="00890024"/>
  </w:style>
  <w:style w:type="numbering" w:styleId="261111" w:customStyle="1">
    <w:name w:val="Стиль нумерованный26111"/>
    <w:qFormat/>
    <w:rsid w:val="00890024"/>
  </w:style>
  <w:style w:type="numbering" w:styleId="91111" w:customStyle="1">
    <w:name w:val="Стиль нумерованный9111"/>
    <w:qFormat/>
    <w:rsid w:val="00890024"/>
  </w:style>
  <w:style w:type="numbering" w:styleId="171111" w:customStyle="1">
    <w:name w:val="Стиль нумерованный17111"/>
    <w:qFormat/>
    <w:rsid w:val="00890024"/>
  </w:style>
  <w:style w:type="numbering" w:styleId="271111" w:customStyle="1">
    <w:name w:val="Стиль нумерованный27111"/>
    <w:qFormat/>
    <w:rsid w:val="00890024"/>
  </w:style>
  <w:style w:type="numbering" w:styleId="10111" w:customStyle="1">
    <w:name w:val="Стиль нумерованный10111"/>
    <w:qFormat/>
    <w:rsid w:val="00890024"/>
  </w:style>
  <w:style w:type="numbering" w:styleId="181111" w:customStyle="1">
    <w:name w:val="Стиль нумерованный18111"/>
    <w:qFormat/>
    <w:rsid w:val="00890024"/>
  </w:style>
  <w:style w:type="numbering" w:styleId="281111" w:customStyle="1">
    <w:name w:val="Стиль нумерованный28111"/>
    <w:qFormat/>
    <w:rsid w:val="00890024"/>
  </w:style>
  <w:style w:type="numbering" w:styleId="81112" w:customStyle="1">
    <w:name w:val="Нет списка8111"/>
    <w:uiPriority w:val="99"/>
    <w:semiHidden/>
    <w:unhideWhenUsed/>
    <w:qFormat/>
    <w:rsid w:val="00890024"/>
  </w:style>
  <w:style w:type="numbering" w:styleId="161112" w:customStyle="1">
    <w:name w:val="Нет списка16111"/>
    <w:uiPriority w:val="99"/>
    <w:semiHidden/>
    <w:unhideWhenUsed/>
    <w:qFormat/>
    <w:rsid w:val="00890024"/>
  </w:style>
  <w:style w:type="numbering" w:styleId="191111" w:customStyle="1">
    <w:name w:val="Стиль нумерованный19111"/>
    <w:qFormat/>
    <w:rsid w:val="00890024"/>
  </w:style>
  <w:style w:type="numbering" w:styleId="1161111" w:customStyle="1">
    <w:name w:val="Нет списка116111"/>
    <w:uiPriority w:val="99"/>
    <w:semiHidden/>
    <w:unhideWhenUsed/>
    <w:qFormat/>
    <w:rsid w:val="00890024"/>
  </w:style>
  <w:style w:type="numbering" w:styleId="1101111" w:customStyle="1">
    <w:name w:val="Стиль нумерованный110111"/>
    <w:qFormat/>
    <w:rsid w:val="00890024"/>
  </w:style>
  <w:style w:type="numbering" w:styleId="251112" w:customStyle="1">
    <w:name w:val="Нет списка25111"/>
    <w:uiPriority w:val="99"/>
    <w:semiHidden/>
    <w:unhideWhenUsed/>
    <w:qFormat/>
    <w:rsid w:val="00890024"/>
  </w:style>
  <w:style w:type="numbering" w:styleId="291111" w:customStyle="1">
    <w:name w:val="Стиль нумерованный29111"/>
    <w:qFormat/>
    <w:rsid w:val="00890024"/>
  </w:style>
  <w:style w:type="numbering" w:styleId="351111" w:customStyle="1">
    <w:name w:val="Нет списка35111"/>
    <w:uiPriority w:val="99"/>
    <w:semiHidden/>
    <w:unhideWhenUsed/>
    <w:qFormat/>
    <w:rsid w:val="00890024"/>
  </w:style>
  <w:style w:type="numbering" w:styleId="1914" w:customStyle="1">
    <w:name w:val="Нет списка191"/>
    <w:uiPriority w:val="99"/>
    <w:semiHidden/>
    <w:unhideWhenUsed/>
    <w:qFormat/>
    <w:rsid w:val="00890024"/>
  </w:style>
  <w:style w:type="numbering" w:styleId="11014" w:customStyle="1">
    <w:name w:val="Нет списка1101"/>
    <w:uiPriority w:val="99"/>
    <w:semiHidden/>
    <w:unhideWhenUsed/>
    <w:qFormat/>
    <w:rsid w:val="00890024"/>
  </w:style>
  <w:style w:type="numbering" w:styleId="11911" w:customStyle="1">
    <w:name w:val="Нет списка1191"/>
    <w:uiPriority w:val="99"/>
    <w:semiHidden/>
    <w:unhideWhenUsed/>
    <w:qFormat/>
    <w:rsid w:val="00890024"/>
  </w:style>
  <w:style w:type="numbering" w:styleId="3414" w:customStyle="1">
    <w:name w:val="Стиль нумерованный341"/>
    <w:qFormat/>
    <w:rsid w:val="00890024"/>
  </w:style>
  <w:style w:type="numbering" w:styleId="111311" w:customStyle="1">
    <w:name w:val="Нет списка11131"/>
    <w:uiPriority w:val="99"/>
    <w:semiHidden/>
    <w:unhideWhenUsed/>
    <w:qFormat/>
    <w:rsid w:val="00890024"/>
  </w:style>
  <w:style w:type="numbering" w:styleId="11614" w:customStyle="1">
    <w:name w:val="Стиль нумерованный1161"/>
    <w:qFormat/>
    <w:rsid w:val="00890024"/>
  </w:style>
  <w:style w:type="numbering" w:styleId="2814" w:customStyle="1">
    <w:name w:val="Нет списка281"/>
    <w:uiPriority w:val="99"/>
    <w:semiHidden/>
    <w:unhideWhenUsed/>
    <w:qFormat/>
    <w:rsid w:val="00890024"/>
  </w:style>
  <w:style w:type="numbering" w:styleId="21511" w:customStyle="1">
    <w:name w:val="Стиль нумерованный2151"/>
    <w:qFormat/>
    <w:rsid w:val="00890024"/>
  </w:style>
  <w:style w:type="numbering" w:styleId="3811" w:customStyle="1">
    <w:name w:val="Нет списка381"/>
    <w:uiPriority w:val="99"/>
    <w:semiHidden/>
    <w:unhideWhenUsed/>
    <w:qFormat/>
    <w:rsid w:val="00890024"/>
  </w:style>
  <w:style w:type="numbering" w:styleId="4411" w:customStyle="1">
    <w:name w:val="Нет списка441"/>
    <w:uiPriority w:val="99"/>
    <w:semiHidden/>
    <w:unhideWhenUsed/>
    <w:qFormat/>
    <w:rsid w:val="00890024"/>
  </w:style>
  <w:style w:type="numbering" w:styleId="12411" w:customStyle="1">
    <w:name w:val="Нет списка1241"/>
    <w:uiPriority w:val="99"/>
    <w:semiHidden/>
    <w:unhideWhenUsed/>
    <w:qFormat/>
    <w:rsid w:val="00890024"/>
  </w:style>
  <w:style w:type="numbering" w:styleId="3514" w:customStyle="1">
    <w:name w:val="Стиль нумерованный351"/>
    <w:qFormat/>
    <w:rsid w:val="00890024"/>
  </w:style>
  <w:style w:type="numbering" w:styleId="112311" w:customStyle="1">
    <w:name w:val="Нет списка11231"/>
    <w:uiPriority w:val="99"/>
    <w:semiHidden/>
    <w:unhideWhenUsed/>
    <w:qFormat/>
    <w:rsid w:val="00890024"/>
  </w:style>
  <w:style w:type="numbering" w:styleId="11712" w:customStyle="1">
    <w:name w:val="Стиль нумерованный1171"/>
    <w:qFormat/>
    <w:rsid w:val="00890024"/>
  </w:style>
  <w:style w:type="numbering" w:styleId="21412" w:customStyle="1">
    <w:name w:val="Нет списка2141"/>
    <w:uiPriority w:val="99"/>
    <w:semiHidden/>
    <w:unhideWhenUsed/>
    <w:qFormat/>
    <w:rsid w:val="00890024"/>
  </w:style>
  <w:style w:type="numbering" w:styleId="21611" w:customStyle="1">
    <w:name w:val="Стиль нумерованный2161"/>
    <w:qFormat/>
    <w:rsid w:val="00890024"/>
  </w:style>
  <w:style w:type="numbering" w:styleId="31411" w:customStyle="1">
    <w:name w:val="Нет списка3141"/>
    <w:uiPriority w:val="99"/>
    <w:semiHidden/>
    <w:unhideWhenUsed/>
    <w:qFormat/>
    <w:rsid w:val="00890024"/>
  </w:style>
  <w:style w:type="numbering" w:styleId="5311" w:customStyle="1">
    <w:name w:val="Нет списка531"/>
    <w:uiPriority w:val="99"/>
    <w:semiHidden/>
    <w:unhideWhenUsed/>
    <w:qFormat/>
    <w:rsid w:val="00890024"/>
  </w:style>
  <w:style w:type="numbering" w:styleId="13311" w:customStyle="1">
    <w:name w:val="Нет списка1331"/>
    <w:uiPriority w:val="99"/>
    <w:semiHidden/>
    <w:unhideWhenUsed/>
    <w:qFormat/>
    <w:rsid w:val="00890024"/>
  </w:style>
  <w:style w:type="numbering" w:styleId="4312" w:customStyle="1">
    <w:name w:val="Стиль нумерованный431"/>
    <w:qFormat/>
    <w:rsid w:val="00890024"/>
  </w:style>
  <w:style w:type="numbering" w:styleId="113311" w:customStyle="1">
    <w:name w:val="Нет списка11331"/>
    <w:uiPriority w:val="99"/>
    <w:semiHidden/>
    <w:unhideWhenUsed/>
    <w:qFormat/>
    <w:rsid w:val="00890024"/>
  </w:style>
  <w:style w:type="numbering" w:styleId="12312" w:customStyle="1">
    <w:name w:val="Стиль нумерованный1231"/>
    <w:qFormat/>
    <w:rsid w:val="00890024"/>
  </w:style>
  <w:style w:type="numbering" w:styleId="22311" w:customStyle="1">
    <w:name w:val="Нет списка2231"/>
    <w:uiPriority w:val="99"/>
    <w:semiHidden/>
    <w:unhideWhenUsed/>
    <w:qFormat/>
    <w:rsid w:val="00890024"/>
  </w:style>
  <w:style w:type="numbering" w:styleId="22312" w:customStyle="1">
    <w:name w:val="Стиль нумерованный2231"/>
    <w:qFormat/>
    <w:rsid w:val="00890024"/>
  </w:style>
  <w:style w:type="numbering" w:styleId="32311" w:customStyle="1">
    <w:name w:val="Нет списка3231"/>
    <w:uiPriority w:val="99"/>
    <w:semiHidden/>
    <w:unhideWhenUsed/>
    <w:qFormat/>
    <w:rsid w:val="00890024"/>
  </w:style>
  <w:style w:type="numbering" w:styleId="6311" w:customStyle="1">
    <w:name w:val="Нет списка631"/>
    <w:uiPriority w:val="99"/>
    <w:semiHidden/>
    <w:unhideWhenUsed/>
    <w:qFormat/>
    <w:rsid w:val="00890024"/>
  </w:style>
  <w:style w:type="numbering" w:styleId="14311" w:customStyle="1">
    <w:name w:val="Нет списка1431"/>
    <w:uiPriority w:val="99"/>
    <w:semiHidden/>
    <w:unhideWhenUsed/>
    <w:qFormat/>
    <w:rsid w:val="00890024"/>
  </w:style>
  <w:style w:type="numbering" w:styleId="5312" w:customStyle="1">
    <w:name w:val="Стиль нумерованный531"/>
    <w:qFormat/>
    <w:rsid w:val="00890024"/>
  </w:style>
  <w:style w:type="numbering" w:styleId="11431" w:customStyle="1">
    <w:name w:val="Нет списка11431"/>
    <w:uiPriority w:val="99"/>
    <w:semiHidden/>
    <w:unhideWhenUsed/>
    <w:qFormat/>
    <w:rsid w:val="00890024"/>
  </w:style>
  <w:style w:type="numbering" w:styleId="13312" w:customStyle="1">
    <w:name w:val="Стиль нумерованный1331"/>
    <w:qFormat/>
    <w:rsid w:val="00890024"/>
  </w:style>
  <w:style w:type="numbering" w:styleId="23311" w:customStyle="1">
    <w:name w:val="Нет списка2331"/>
    <w:uiPriority w:val="99"/>
    <w:semiHidden/>
    <w:unhideWhenUsed/>
    <w:qFormat/>
    <w:rsid w:val="00890024"/>
  </w:style>
  <w:style w:type="numbering" w:styleId="23312" w:customStyle="1">
    <w:name w:val="Стиль нумерованный2331"/>
    <w:qFormat/>
    <w:rsid w:val="00890024"/>
  </w:style>
  <w:style w:type="numbering" w:styleId="3331" w:customStyle="1">
    <w:name w:val="Нет списка3331"/>
    <w:uiPriority w:val="99"/>
    <w:semiHidden/>
    <w:unhideWhenUsed/>
    <w:qFormat/>
    <w:rsid w:val="00890024"/>
  </w:style>
  <w:style w:type="numbering" w:styleId="7311" w:customStyle="1">
    <w:name w:val="Нет списка731"/>
    <w:uiPriority w:val="99"/>
    <w:semiHidden/>
    <w:unhideWhenUsed/>
    <w:qFormat/>
    <w:rsid w:val="00890024"/>
  </w:style>
  <w:style w:type="numbering" w:styleId="15311" w:customStyle="1">
    <w:name w:val="Нет списка1531"/>
    <w:uiPriority w:val="99"/>
    <w:semiHidden/>
    <w:unhideWhenUsed/>
    <w:qFormat/>
    <w:rsid w:val="00890024"/>
  </w:style>
  <w:style w:type="numbering" w:styleId="6312" w:customStyle="1">
    <w:name w:val="Стиль нумерованный631"/>
    <w:qFormat/>
    <w:rsid w:val="00890024"/>
  </w:style>
  <w:style w:type="numbering" w:styleId="11531" w:customStyle="1">
    <w:name w:val="Нет списка11531"/>
    <w:uiPriority w:val="99"/>
    <w:semiHidden/>
    <w:unhideWhenUsed/>
    <w:qFormat/>
    <w:rsid w:val="00890024"/>
  </w:style>
  <w:style w:type="numbering" w:styleId="14312" w:customStyle="1">
    <w:name w:val="Стиль нумерованный1431"/>
    <w:qFormat/>
    <w:rsid w:val="00890024"/>
  </w:style>
  <w:style w:type="numbering" w:styleId="24311" w:customStyle="1">
    <w:name w:val="Нет списка2431"/>
    <w:uiPriority w:val="99"/>
    <w:semiHidden/>
    <w:unhideWhenUsed/>
    <w:qFormat/>
    <w:rsid w:val="00890024"/>
  </w:style>
  <w:style w:type="numbering" w:styleId="24312" w:customStyle="1">
    <w:name w:val="Стиль нумерованный2431"/>
    <w:qFormat/>
    <w:rsid w:val="00890024"/>
  </w:style>
  <w:style w:type="numbering" w:styleId="34311" w:customStyle="1">
    <w:name w:val="Нет списка3431"/>
    <w:uiPriority w:val="99"/>
    <w:semiHidden/>
    <w:unhideWhenUsed/>
    <w:qFormat/>
    <w:rsid w:val="00890024"/>
  </w:style>
  <w:style w:type="numbering" w:styleId="41311" w:customStyle="1">
    <w:name w:val="Нет списка4131"/>
    <w:uiPriority w:val="99"/>
    <w:semiHidden/>
    <w:unhideWhenUsed/>
    <w:qFormat/>
    <w:rsid w:val="00890024"/>
  </w:style>
  <w:style w:type="numbering" w:styleId="31312" w:customStyle="1">
    <w:name w:val="Стиль нумерованный3131"/>
    <w:qFormat/>
    <w:rsid w:val="00890024"/>
  </w:style>
  <w:style w:type="numbering" w:styleId="121311" w:customStyle="1">
    <w:name w:val="Нет списка12131"/>
    <w:uiPriority w:val="99"/>
    <w:semiHidden/>
    <w:unhideWhenUsed/>
    <w:qFormat/>
    <w:rsid w:val="00890024"/>
  </w:style>
  <w:style w:type="numbering" w:styleId="111312" w:customStyle="1">
    <w:name w:val="Стиль нумерованный11131"/>
    <w:qFormat/>
    <w:rsid w:val="00890024"/>
  </w:style>
  <w:style w:type="numbering" w:styleId="211311" w:customStyle="1">
    <w:name w:val="Нет списка21131"/>
    <w:uiPriority w:val="99"/>
    <w:semiHidden/>
    <w:unhideWhenUsed/>
    <w:qFormat/>
    <w:rsid w:val="00890024"/>
  </w:style>
  <w:style w:type="numbering" w:styleId="211312" w:customStyle="1">
    <w:name w:val="Стиль нумерованный21131"/>
    <w:qFormat/>
    <w:rsid w:val="00890024"/>
  </w:style>
  <w:style w:type="numbering" w:styleId="311311" w:customStyle="1">
    <w:name w:val="Нет списка31131"/>
    <w:uiPriority w:val="99"/>
    <w:semiHidden/>
    <w:unhideWhenUsed/>
    <w:qFormat/>
    <w:rsid w:val="00890024"/>
  </w:style>
  <w:style w:type="numbering" w:styleId="7312" w:customStyle="1">
    <w:name w:val="Стиль нумерованный731"/>
    <w:qFormat/>
    <w:rsid w:val="00890024"/>
  </w:style>
  <w:style w:type="numbering" w:styleId="15312" w:customStyle="1">
    <w:name w:val="Стиль нумерованный1531"/>
    <w:qFormat/>
    <w:rsid w:val="00890024"/>
  </w:style>
  <w:style w:type="numbering" w:styleId="25311" w:customStyle="1">
    <w:name w:val="Стиль нумерованный2531"/>
    <w:qFormat/>
    <w:rsid w:val="00890024"/>
  </w:style>
  <w:style w:type="numbering" w:styleId="8311" w:customStyle="1">
    <w:name w:val="Стиль нумерованный831"/>
    <w:qFormat/>
    <w:rsid w:val="00890024"/>
  </w:style>
  <w:style w:type="numbering" w:styleId="16311" w:customStyle="1">
    <w:name w:val="Стиль нумерованный1631"/>
    <w:qFormat/>
    <w:rsid w:val="00890024"/>
  </w:style>
  <w:style w:type="numbering" w:styleId="26311" w:customStyle="1">
    <w:name w:val="Стиль нумерованный2631"/>
    <w:qFormat/>
    <w:rsid w:val="00890024"/>
  </w:style>
  <w:style w:type="numbering" w:styleId="9311" w:customStyle="1">
    <w:name w:val="Стиль нумерованный931"/>
    <w:qFormat/>
    <w:rsid w:val="00890024"/>
  </w:style>
  <w:style w:type="numbering" w:styleId="17311" w:customStyle="1">
    <w:name w:val="Стиль нумерованный1731"/>
    <w:qFormat/>
    <w:rsid w:val="00890024"/>
  </w:style>
  <w:style w:type="numbering" w:styleId="2731" w:customStyle="1">
    <w:name w:val="Стиль нумерованный2731"/>
    <w:qFormat/>
    <w:rsid w:val="00890024"/>
  </w:style>
  <w:style w:type="numbering" w:styleId="10311" w:customStyle="1">
    <w:name w:val="Стиль нумерованный10311"/>
    <w:qFormat/>
    <w:rsid w:val="00890024"/>
  </w:style>
  <w:style w:type="numbering" w:styleId="1831" w:customStyle="1">
    <w:name w:val="Стиль нумерованный1831"/>
    <w:qFormat/>
    <w:rsid w:val="00890024"/>
  </w:style>
  <w:style w:type="numbering" w:styleId="28311" w:customStyle="1">
    <w:name w:val="Стиль нумерованный2831"/>
    <w:qFormat/>
    <w:rsid w:val="00890024"/>
  </w:style>
  <w:style w:type="numbering" w:styleId="8312" w:customStyle="1">
    <w:name w:val="Нет списка831"/>
    <w:uiPriority w:val="99"/>
    <w:semiHidden/>
    <w:unhideWhenUsed/>
    <w:qFormat/>
    <w:rsid w:val="00890024"/>
  </w:style>
  <w:style w:type="numbering" w:styleId="16312" w:customStyle="1">
    <w:name w:val="Нет списка1631"/>
    <w:uiPriority w:val="99"/>
    <w:semiHidden/>
    <w:unhideWhenUsed/>
    <w:qFormat/>
    <w:rsid w:val="00890024"/>
  </w:style>
  <w:style w:type="numbering" w:styleId="19311" w:customStyle="1">
    <w:name w:val="Стиль нумерованный1931"/>
    <w:qFormat/>
    <w:rsid w:val="00890024"/>
  </w:style>
  <w:style w:type="numbering" w:styleId="116311" w:customStyle="1">
    <w:name w:val="Нет списка11631"/>
    <w:uiPriority w:val="99"/>
    <w:semiHidden/>
    <w:unhideWhenUsed/>
    <w:qFormat/>
    <w:rsid w:val="00890024"/>
  </w:style>
  <w:style w:type="numbering" w:styleId="110311" w:customStyle="1">
    <w:name w:val="Стиль нумерованный11031"/>
    <w:qFormat/>
    <w:rsid w:val="00890024"/>
  </w:style>
  <w:style w:type="numbering" w:styleId="25312" w:customStyle="1">
    <w:name w:val="Нет списка2531"/>
    <w:uiPriority w:val="99"/>
    <w:semiHidden/>
    <w:unhideWhenUsed/>
    <w:qFormat/>
    <w:rsid w:val="00890024"/>
  </w:style>
  <w:style w:type="numbering" w:styleId="2931" w:customStyle="1">
    <w:name w:val="Стиль нумерованный2931"/>
    <w:qFormat/>
    <w:rsid w:val="00890024"/>
  </w:style>
  <w:style w:type="numbering" w:styleId="35311" w:customStyle="1">
    <w:name w:val="Нет списка3531"/>
    <w:uiPriority w:val="99"/>
    <w:semiHidden/>
    <w:unhideWhenUsed/>
    <w:qFormat/>
    <w:rsid w:val="00890024"/>
  </w:style>
  <w:style w:type="numbering" w:styleId="9212" w:customStyle="1">
    <w:name w:val="Нет списка921"/>
    <w:uiPriority w:val="99"/>
    <w:semiHidden/>
    <w:unhideWhenUsed/>
    <w:qFormat/>
    <w:rsid w:val="00890024"/>
  </w:style>
  <w:style w:type="numbering" w:styleId="17212" w:customStyle="1">
    <w:name w:val="Нет списка1721"/>
    <w:uiPriority w:val="99"/>
    <w:semiHidden/>
    <w:unhideWhenUsed/>
    <w:qFormat/>
    <w:rsid w:val="00890024"/>
  </w:style>
  <w:style w:type="numbering" w:styleId="117211" w:customStyle="1">
    <w:name w:val="Нет списка11721"/>
    <w:uiPriority w:val="99"/>
    <w:semiHidden/>
    <w:unhideWhenUsed/>
    <w:qFormat/>
    <w:rsid w:val="00890024"/>
  </w:style>
  <w:style w:type="numbering" w:styleId="1111311" w:customStyle="1">
    <w:name w:val="Нет списка111131"/>
    <w:uiPriority w:val="99"/>
    <w:semiHidden/>
    <w:unhideWhenUsed/>
    <w:qFormat/>
    <w:rsid w:val="00890024"/>
  </w:style>
  <w:style w:type="numbering" w:styleId="2021" w:customStyle="1">
    <w:name w:val="Стиль нумерованный2021"/>
    <w:qFormat/>
    <w:rsid w:val="00890024"/>
  </w:style>
  <w:style w:type="numbering" w:styleId="11111211" w:customStyle="1">
    <w:name w:val="Нет списка1111121"/>
    <w:uiPriority w:val="99"/>
    <w:semiHidden/>
    <w:unhideWhenUsed/>
    <w:qFormat/>
    <w:rsid w:val="00890024"/>
  </w:style>
  <w:style w:type="numbering" w:styleId="112212" w:customStyle="1">
    <w:name w:val="Стиль нумерованный11221"/>
    <w:qFormat/>
    <w:rsid w:val="00890024"/>
  </w:style>
  <w:style w:type="numbering" w:styleId="26212" w:customStyle="1">
    <w:name w:val="Нет списка2621"/>
    <w:uiPriority w:val="99"/>
    <w:semiHidden/>
    <w:unhideWhenUsed/>
    <w:qFormat/>
    <w:rsid w:val="00890024"/>
  </w:style>
  <w:style w:type="numbering" w:styleId="21021" w:customStyle="1">
    <w:name w:val="Стиль нумерованный21021"/>
    <w:qFormat/>
    <w:rsid w:val="00890024"/>
  </w:style>
  <w:style w:type="numbering" w:styleId="3621" w:customStyle="1">
    <w:name w:val="Нет списка3621"/>
    <w:uiPriority w:val="99"/>
    <w:semiHidden/>
    <w:unhideWhenUsed/>
    <w:qFormat/>
    <w:rsid w:val="00890024"/>
  </w:style>
  <w:style w:type="numbering" w:styleId="42211" w:customStyle="1">
    <w:name w:val="Нет списка4221"/>
    <w:uiPriority w:val="99"/>
    <w:semiHidden/>
    <w:unhideWhenUsed/>
    <w:qFormat/>
    <w:rsid w:val="00890024"/>
  </w:style>
  <w:style w:type="numbering" w:styleId="122211" w:customStyle="1">
    <w:name w:val="Нет списка12221"/>
    <w:uiPriority w:val="99"/>
    <w:semiHidden/>
    <w:unhideWhenUsed/>
    <w:qFormat/>
    <w:rsid w:val="00890024"/>
  </w:style>
  <w:style w:type="numbering" w:styleId="32212" w:customStyle="1">
    <w:name w:val="Стиль нумерованный3221"/>
    <w:qFormat/>
    <w:rsid w:val="00890024"/>
  </w:style>
  <w:style w:type="numbering" w:styleId="1121211" w:customStyle="1">
    <w:name w:val="Нет списка112121"/>
    <w:uiPriority w:val="99"/>
    <w:semiHidden/>
    <w:unhideWhenUsed/>
    <w:qFormat/>
    <w:rsid w:val="00890024"/>
  </w:style>
  <w:style w:type="numbering" w:styleId="113212" w:customStyle="1">
    <w:name w:val="Стиль нумерованный11321"/>
    <w:qFormat/>
    <w:rsid w:val="00890024"/>
  </w:style>
  <w:style w:type="numbering" w:styleId="212211" w:customStyle="1">
    <w:name w:val="Нет списка21221"/>
    <w:uiPriority w:val="99"/>
    <w:semiHidden/>
    <w:unhideWhenUsed/>
    <w:qFormat/>
    <w:rsid w:val="00890024"/>
  </w:style>
  <w:style w:type="numbering" w:styleId="212212" w:customStyle="1">
    <w:name w:val="Стиль нумерованный21221"/>
    <w:qFormat/>
    <w:rsid w:val="00890024"/>
  </w:style>
  <w:style w:type="numbering" w:styleId="312211" w:customStyle="1">
    <w:name w:val="Нет списка31221"/>
    <w:uiPriority w:val="99"/>
    <w:semiHidden/>
    <w:unhideWhenUsed/>
    <w:qFormat/>
    <w:rsid w:val="00890024"/>
  </w:style>
  <w:style w:type="numbering" w:styleId="51211" w:customStyle="1">
    <w:name w:val="Нет списка5121"/>
    <w:uiPriority w:val="99"/>
    <w:semiHidden/>
    <w:unhideWhenUsed/>
    <w:qFormat/>
    <w:rsid w:val="00890024"/>
  </w:style>
  <w:style w:type="numbering" w:styleId="131211" w:customStyle="1">
    <w:name w:val="Нет списка13121"/>
    <w:uiPriority w:val="99"/>
    <w:semiHidden/>
    <w:unhideWhenUsed/>
    <w:qFormat/>
    <w:rsid w:val="00890024"/>
  </w:style>
  <w:style w:type="numbering" w:styleId="41212" w:customStyle="1">
    <w:name w:val="Стиль нумерованный4121"/>
    <w:qFormat/>
    <w:rsid w:val="00890024"/>
  </w:style>
  <w:style w:type="numbering" w:styleId="1131211" w:customStyle="1">
    <w:name w:val="Нет списка113121"/>
    <w:uiPriority w:val="99"/>
    <w:semiHidden/>
    <w:unhideWhenUsed/>
    <w:qFormat/>
    <w:rsid w:val="00890024"/>
  </w:style>
  <w:style w:type="numbering" w:styleId="121212" w:customStyle="1">
    <w:name w:val="Стиль нумерованный12121"/>
    <w:qFormat/>
    <w:rsid w:val="00890024"/>
  </w:style>
  <w:style w:type="numbering" w:styleId="221211" w:customStyle="1">
    <w:name w:val="Нет списка22121"/>
    <w:uiPriority w:val="99"/>
    <w:semiHidden/>
    <w:unhideWhenUsed/>
    <w:qFormat/>
    <w:rsid w:val="00890024"/>
  </w:style>
  <w:style w:type="numbering" w:styleId="221212" w:customStyle="1">
    <w:name w:val="Стиль нумерованный22121"/>
    <w:qFormat/>
    <w:rsid w:val="00890024"/>
  </w:style>
  <w:style w:type="numbering" w:styleId="321211" w:customStyle="1">
    <w:name w:val="Нет списка32121"/>
    <w:uiPriority w:val="99"/>
    <w:semiHidden/>
    <w:unhideWhenUsed/>
    <w:qFormat/>
    <w:rsid w:val="00890024"/>
  </w:style>
  <w:style w:type="numbering" w:styleId="61211" w:customStyle="1">
    <w:name w:val="Нет списка6121"/>
    <w:uiPriority w:val="99"/>
    <w:semiHidden/>
    <w:unhideWhenUsed/>
    <w:qFormat/>
    <w:rsid w:val="00890024"/>
  </w:style>
  <w:style w:type="numbering" w:styleId="141211" w:customStyle="1">
    <w:name w:val="Нет списка14121"/>
    <w:uiPriority w:val="99"/>
    <w:semiHidden/>
    <w:unhideWhenUsed/>
    <w:qFormat/>
    <w:rsid w:val="00890024"/>
  </w:style>
  <w:style w:type="numbering" w:styleId="51212" w:customStyle="1">
    <w:name w:val="Стиль нумерованный5121"/>
    <w:qFormat/>
    <w:rsid w:val="00890024"/>
  </w:style>
  <w:style w:type="numbering" w:styleId="114121" w:customStyle="1">
    <w:name w:val="Нет списка114121"/>
    <w:uiPriority w:val="99"/>
    <w:semiHidden/>
    <w:unhideWhenUsed/>
    <w:qFormat/>
    <w:rsid w:val="00890024"/>
  </w:style>
  <w:style w:type="numbering" w:styleId="131212" w:customStyle="1">
    <w:name w:val="Стиль нумерованный13121"/>
    <w:qFormat/>
    <w:rsid w:val="00890024"/>
  </w:style>
  <w:style w:type="numbering" w:styleId="231211" w:customStyle="1">
    <w:name w:val="Нет списка23121"/>
    <w:uiPriority w:val="99"/>
    <w:semiHidden/>
    <w:unhideWhenUsed/>
    <w:qFormat/>
    <w:rsid w:val="00890024"/>
  </w:style>
  <w:style w:type="numbering" w:styleId="231212" w:customStyle="1">
    <w:name w:val="Стиль нумерованный23121"/>
    <w:qFormat/>
    <w:rsid w:val="00890024"/>
  </w:style>
  <w:style w:type="numbering" w:styleId="33121" w:customStyle="1">
    <w:name w:val="Нет списка33121"/>
    <w:uiPriority w:val="99"/>
    <w:semiHidden/>
    <w:unhideWhenUsed/>
    <w:qFormat/>
    <w:rsid w:val="00890024"/>
  </w:style>
  <w:style w:type="numbering" w:styleId="71211" w:customStyle="1">
    <w:name w:val="Нет списка7121"/>
    <w:uiPriority w:val="99"/>
    <w:semiHidden/>
    <w:unhideWhenUsed/>
    <w:qFormat/>
    <w:rsid w:val="00890024"/>
  </w:style>
  <w:style w:type="numbering" w:styleId="151211" w:customStyle="1">
    <w:name w:val="Нет списка15121"/>
    <w:uiPriority w:val="99"/>
    <w:semiHidden/>
    <w:unhideWhenUsed/>
    <w:qFormat/>
    <w:rsid w:val="00890024"/>
  </w:style>
  <w:style w:type="numbering" w:styleId="61212" w:customStyle="1">
    <w:name w:val="Стиль нумерованный6121"/>
    <w:qFormat/>
    <w:rsid w:val="00890024"/>
  </w:style>
  <w:style w:type="numbering" w:styleId="115121" w:customStyle="1">
    <w:name w:val="Нет списка115121"/>
    <w:uiPriority w:val="99"/>
    <w:semiHidden/>
    <w:unhideWhenUsed/>
    <w:qFormat/>
    <w:rsid w:val="00890024"/>
  </w:style>
  <w:style w:type="numbering" w:styleId="141212" w:customStyle="1">
    <w:name w:val="Стиль нумерованный14121"/>
    <w:qFormat/>
    <w:rsid w:val="00890024"/>
  </w:style>
  <w:style w:type="numbering" w:styleId="241211" w:customStyle="1">
    <w:name w:val="Нет списка24121"/>
    <w:uiPriority w:val="99"/>
    <w:semiHidden/>
    <w:unhideWhenUsed/>
    <w:qFormat/>
    <w:rsid w:val="00890024"/>
  </w:style>
  <w:style w:type="numbering" w:styleId="241212" w:customStyle="1">
    <w:name w:val="Стиль нумерованный24121"/>
    <w:qFormat/>
    <w:rsid w:val="00890024"/>
  </w:style>
  <w:style w:type="numbering" w:styleId="34121" w:customStyle="1">
    <w:name w:val="Нет списка34121"/>
    <w:uiPriority w:val="99"/>
    <w:semiHidden/>
    <w:unhideWhenUsed/>
    <w:qFormat/>
    <w:rsid w:val="00890024"/>
  </w:style>
  <w:style w:type="numbering" w:styleId="411211" w:customStyle="1">
    <w:name w:val="Нет списка41121"/>
    <w:uiPriority w:val="99"/>
    <w:semiHidden/>
    <w:unhideWhenUsed/>
    <w:qFormat/>
    <w:rsid w:val="00890024"/>
  </w:style>
  <w:style w:type="numbering" w:styleId="311212" w:customStyle="1">
    <w:name w:val="Стиль нумерованный31121"/>
    <w:qFormat/>
    <w:rsid w:val="00890024"/>
  </w:style>
  <w:style w:type="numbering" w:styleId="1211211" w:customStyle="1">
    <w:name w:val="Нет списка121121"/>
    <w:uiPriority w:val="99"/>
    <w:semiHidden/>
    <w:unhideWhenUsed/>
    <w:qFormat/>
    <w:rsid w:val="00890024"/>
  </w:style>
  <w:style w:type="numbering" w:styleId="1111212" w:customStyle="1">
    <w:name w:val="Стиль нумерованный111121"/>
    <w:qFormat/>
    <w:rsid w:val="00890024"/>
  </w:style>
  <w:style w:type="numbering" w:styleId="2111211" w:customStyle="1">
    <w:name w:val="Нет списка211121"/>
    <w:uiPriority w:val="99"/>
    <w:semiHidden/>
    <w:unhideWhenUsed/>
    <w:qFormat/>
    <w:rsid w:val="00890024"/>
  </w:style>
  <w:style w:type="numbering" w:styleId="2111212" w:customStyle="1">
    <w:name w:val="Стиль нумерованный211121"/>
    <w:qFormat/>
    <w:rsid w:val="00890024"/>
  </w:style>
  <w:style w:type="numbering" w:styleId="3111211" w:customStyle="1">
    <w:name w:val="Нет списка311121"/>
    <w:uiPriority w:val="99"/>
    <w:semiHidden/>
    <w:unhideWhenUsed/>
    <w:qFormat/>
    <w:rsid w:val="00890024"/>
  </w:style>
  <w:style w:type="numbering" w:styleId="71212" w:customStyle="1">
    <w:name w:val="Стиль нумерованный7121"/>
    <w:qFormat/>
    <w:rsid w:val="00890024"/>
  </w:style>
  <w:style w:type="numbering" w:styleId="151212" w:customStyle="1">
    <w:name w:val="Стиль нумерованный15121"/>
    <w:qFormat/>
    <w:rsid w:val="00890024"/>
  </w:style>
  <w:style w:type="numbering" w:styleId="251211" w:customStyle="1">
    <w:name w:val="Стиль нумерованный25121"/>
    <w:qFormat/>
    <w:rsid w:val="00890024"/>
  </w:style>
  <w:style w:type="numbering" w:styleId="81211" w:customStyle="1">
    <w:name w:val="Стиль нумерованный8121"/>
    <w:qFormat/>
    <w:rsid w:val="00890024"/>
  </w:style>
  <w:style w:type="numbering" w:styleId="161211" w:customStyle="1">
    <w:name w:val="Стиль нумерованный16121"/>
    <w:qFormat/>
    <w:rsid w:val="00890024"/>
  </w:style>
  <w:style w:type="numbering" w:styleId="261211" w:customStyle="1">
    <w:name w:val="Стиль нумерованный26121"/>
    <w:qFormat/>
    <w:rsid w:val="00890024"/>
  </w:style>
  <w:style w:type="numbering" w:styleId="91211" w:customStyle="1">
    <w:name w:val="Стиль нумерованный9121"/>
    <w:qFormat/>
    <w:rsid w:val="00890024"/>
  </w:style>
  <w:style w:type="numbering" w:styleId="171211" w:customStyle="1">
    <w:name w:val="Стиль нумерованный17121"/>
    <w:qFormat/>
    <w:rsid w:val="00890024"/>
  </w:style>
  <w:style w:type="numbering" w:styleId="27121" w:customStyle="1">
    <w:name w:val="Стиль нумерованный27121"/>
    <w:qFormat/>
    <w:rsid w:val="00890024"/>
  </w:style>
  <w:style w:type="numbering" w:styleId="10121" w:customStyle="1">
    <w:name w:val="Стиль нумерованный10121"/>
    <w:qFormat/>
    <w:rsid w:val="00890024"/>
  </w:style>
  <w:style w:type="numbering" w:styleId="18121" w:customStyle="1">
    <w:name w:val="Стиль нумерованный18121"/>
    <w:qFormat/>
    <w:rsid w:val="00890024"/>
  </w:style>
  <w:style w:type="numbering" w:styleId="28121" w:customStyle="1">
    <w:name w:val="Стиль нумерованный28121"/>
    <w:qFormat/>
    <w:rsid w:val="00890024"/>
  </w:style>
  <w:style w:type="numbering" w:styleId="81212" w:customStyle="1">
    <w:name w:val="Нет списка8121"/>
    <w:uiPriority w:val="99"/>
    <w:semiHidden/>
    <w:unhideWhenUsed/>
    <w:qFormat/>
    <w:rsid w:val="00890024"/>
  </w:style>
  <w:style w:type="numbering" w:styleId="161212" w:customStyle="1">
    <w:name w:val="Нет списка16121"/>
    <w:uiPriority w:val="99"/>
    <w:semiHidden/>
    <w:unhideWhenUsed/>
    <w:qFormat/>
    <w:rsid w:val="00890024"/>
  </w:style>
  <w:style w:type="numbering" w:styleId="19121" w:customStyle="1">
    <w:name w:val="Стиль нумерованный19121"/>
    <w:qFormat/>
    <w:rsid w:val="00890024"/>
  </w:style>
  <w:style w:type="numbering" w:styleId="116121" w:customStyle="1">
    <w:name w:val="Нет списка116121"/>
    <w:uiPriority w:val="99"/>
    <w:semiHidden/>
    <w:unhideWhenUsed/>
    <w:qFormat/>
    <w:rsid w:val="00890024"/>
  </w:style>
  <w:style w:type="numbering" w:styleId="110121" w:customStyle="1">
    <w:name w:val="Стиль нумерованный110121"/>
    <w:qFormat/>
    <w:rsid w:val="00890024"/>
  </w:style>
  <w:style w:type="numbering" w:styleId="251212" w:customStyle="1">
    <w:name w:val="Нет списка25121"/>
    <w:uiPriority w:val="99"/>
    <w:semiHidden/>
    <w:unhideWhenUsed/>
    <w:qFormat/>
    <w:rsid w:val="00890024"/>
  </w:style>
  <w:style w:type="numbering" w:styleId="29121" w:customStyle="1">
    <w:name w:val="Стиль нумерованный29121"/>
    <w:qFormat/>
    <w:rsid w:val="00890024"/>
  </w:style>
  <w:style w:type="numbering" w:styleId="35121" w:customStyle="1">
    <w:name w:val="Нет списка35121"/>
    <w:uiPriority w:val="99"/>
    <w:semiHidden/>
    <w:unhideWhenUsed/>
    <w:qFormat/>
    <w:rsid w:val="00890024"/>
  </w:style>
  <w:style w:type="numbering" w:styleId="19211" w:customStyle="1">
    <w:name w:val="Стиль нумерованный19211"/>
    <w:qFormat/>
    <w:rsid w:val="00890024"/>
  </w:style>
  <w:style w:type="numbering" w:styleId="146" w:customStyle="1">
    <w:name w:val="СтильСН1"/>
    <w:uiPriority w:val="99"/>
    <w:qFormat/>
    <w:rsid w:val="00890024"/>
  </w:style>
  <w:style w:type="numbering" w:styleId="2012" w:customStyle="1">
    <w:name w:val="Нет списка201"/>
    <w:uiPriority w:val="99"/>
    <w:semiHidden/>
    <w:unhideWhenUsed/>
    <w:qFormat/>
    <w:rsid w:val="00890024"/>
  </w:style>
  <w:style w:type="numbering" w:styleId="12011" w:customStyle="1">
    <w:name w:val="Нет списка1201"/>
    <w:uiPriority w:val="99"/>
    <w:semiHidden/>
    <w:unhideWhenUsed/>
    <w:qFormat/>
    <w:rsid w:val="00890024"/>
  </w:style>
  <w:style w:type="numbering" w:styleId="111011" w:customStyle="1">
    <w:name w:val="Нет списка11101"/>
    <w:uiPriority w:val="99"/>
    <w:semiHidden/>
    <w:unhideWhenUsed/>
    <w:qFormat/>
    <w:rsid w:val="00890024"/>
  </w:style>
  <w:style w:type="numbering" w:styleId="2914" w:customStyle="1">
    <w:name w:val="Нет списка291"/>
    <w:uiPriority w:val="99"/>
    <w:semiHidden/>
    <w:unhideWhenUsed/>
    <w:qFormat/>
    <w:rsid w:val="00890024"/>
  </w:style>
  <w:style w:type="numbering" w:styleId="12511" w:customStyle="1">
    <w:name w:val="Нет списка1251"/>
    <w:uiPriority w:val="99"/>
    <w:semiHidden/>
    <w:unhideWhenUsed/>
    <w:qFormat/>
    <w:rsid w:val="00890024"/>
  </w:style>
  <w:style w:type="numbering" w:styleId="3911" w:customStyle="1">
    <w:name w:val="Нет списка391"/>
    <w:uiPriority w:val="99"/>
    <w:semiHidden/>
    <w:unhideWhenUsed/>
    <w:qFormat/>
    <w:rsid w:val="00890024"/>
  </w:style>
  <w:style w:type="numbering" w:styleId="4511" w:customStyle="1">
    <w:name w:val="Нет списка451"/>
    <w:uiPriority w:val="99"/>
    <w:semiHidden/>
    <w:unhideWhenUsed/>
    <w:qFormat/>
    <w:rsid w:val="00890024"/>
  </w:style>
  <w:style w:type="numbering" w:styleId="13411" w:customStyle="1">
    <w:name w:val="Нет списка1341"/>
    <w:uiPriority w:val="99"/>
    <w:semiHidden/>
    <w:unhideWhenUsed/>
    <w:qFormat/>
    <w:rsid w:val="00890024"/>
  </w:style>
  <w:style w:type="numbering" w:styleId="5411" w:customStyle="1">
    <w:name w:val="Нет списка541"/>
    <w:semiHidden/>
    <w:qFormat/>
    <w:rsid w:val="00890024"/>
  </w:style>
  <w:style w:type="table" w:default="1" w:styleId="a5">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5"/>
    <w:uiPriority w:val="59"/>
    <w:rsid w:val="00bc007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
    <w:name w:val="Сетка таблицы2"/>
    <w:basedOn w:val="a5"/>
    <w:uiPriority w:val="59"/>
    <w:rsid w:val="00205e66"/>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4">
    <w:name w:val="Сетка таблицы1"/>
    <w:basedOn w:val="a5"/>
    <w:uiPriority w:val="59"/>
    <w:rsid w:val="00d20647"/>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
    <w:name w:val="Сетка таблицы3"/>
    <w:basedOn w:val="a5"/>
    <w:rsid w:val="00d20647"/>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Сетка таблицы4"/>
    <w:basedOn w:val="a5"/>
    <w:uiPriority w:val="59"/>
    <w:rsid w:val="008d64d6"/>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1">
    <w:name w:val="Сетка таблицы5"/>
    <w:basedOn w:val="a5"/>
    <w:uiPriority w:val="59"/>
    <w:rsid w:val="00890c8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0">
    <w:name w:val="Сетка таблицы41"/>
    <w:basedOn w:val="a5"/>
    <w:uiPriority w:val="59"/>
    <w:rsid w:val="0013290c"/>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1">
    <w:name w:val="Сетка таблицы6"/>
    <w:basedOn w:val="a5"/>
    <w:uiPriority w:val="59"/>
    <w:rsid w:val="00ab5c5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0">
    <w:name w:val="Сетка таблицы42"/>
    <w:basedOn w:val="a5"/>
    <w:uiPriority w:val="59"/>
    <w:rsid w:val="00ab5c55"/>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1">
    <w:name w:val="Сетка таблицы7"/>
    <w:basedOn w:val="a5"/>
    <w:uiPriority w:val="59"/>
    <w:rsid w:val="00ab5c5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
    <w:name w:val="Сетка таблицы8"/>
    <w:basedOn w:val="a5"/>
    <w:uiPriority w:val="59"/>
    <w:rsid w:val="00633e6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
    <w:name w:val="Сетка таблицы9"/>
    <w:basedOn w:val="a5"/>
    <w:uiPriority w:val="59"/>
    <w:rsid w:val="00633e6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
    <w:name w:val="Сетка таблицы21"/>
    <w:basedOn w:val="a5"/>
    <w:uiPriority w:val="59"/>
    <w:rsid w:val="00633e61"/>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1">
    <w:name w:val="Сетка таблицы11"/>
    <w:basedOn w:val="a5"/>
    <w:uiPriority w:val="59"/>
    <w:rsid w:val="00633e6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0">
    <w:name w:val="Сетка таблицы31"/>
    <w:basedOn w:val="a5"/>
    <w:rsid w:val="00633e6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
    <w:name w:val="Сетка таблицы43"/>
    <w:basedOn w:val="a5"/>
    <w:uiPriority w:val="59"/>
    <w:rsid w:val="00633e61"/>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10">
    <w:name w:val="Сетка таблицы51"/>
    <w:basedOn w:val="a5"/>
    <w:uiPriority w:val="59"/>
    <w:rsid w:val="00633e6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0">
    <w:name w:val="Сетка таблицы61"/>
    <w:basedOn w:val="a5"/>
    <w:uiPriority w:val="59"/>
    <w:rsid w:val="00633e61"/>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10">
    <w:name w:val="Сетка таблицы71"/>
    <w:basedOn w:val="a5"/>
    <w:uiPriority w:val="59"/>
    <w:rsid w:val="00633e6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0">
    <w:name w:val="Сетка таблицы81"/>
    <w:basedOn w:val="a5"/>
    <w:uiPriority w:val="59"/>
    <w:rsid w:val="00633e61"/>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1">
    <w:name w:val="Сетка таблицы10"/>
    <w:basedOn w:val="a5"/>
    <w:uiPriority w:val="59"/>
    <w:rsid w:val="00946db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0">
    <w:name w:val="Сетка таблицы52"/>
    <w:basedOn w:val="a5"/>
    <w:uiPriority w:val="59"/>
    <w:rsid w:val="00946db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
    <w:name w:val="Сетка таблицы12"/>
    <w:basedOn w:val="a5"/>
    <w:uiPriority w:val="59"/>
    <w:rsid w:val="00442b5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
    <w:name w:val="Сетка таблицы22"/>
    <w:basedOn w:val="a5"/>
    <w:uiPriority w:val="59"/>
    <w:rsid w:val="00442b5d"/>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0">
    <w:name w:val="Сетка таблицы13"/>
    <w:basedOn w:val="a5"/>
    <w:uiPriority w:val="59"/>
    <w:rsid w:val="00442b5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0">
    <w:name w:val="Сетка таблицы32"/>
    <w:basedOn w:val="a5"/>
    <w:rsid w:val="00442b5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0">
    <w:name w:val="Сетка таблицы44"/>
    <w:basedOn w:val="a5"/>
    <w:uiPriority w:val="59"/>
    <w:rsid w:val="00442b5d"/>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3">
    <w:name w:val="Сетка таблицы53"/>
    <w:basedOn w:val="a5"/>
    <w:uiPriority w:val="59"/>
    <w:rsid w:val="00442b5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0">
    <w:name w:val="Сетка таблицы62"/>
    <w:basedOn w:val="a5"/>
    <w:uiPriority w:val="59"/>
    <w:rsid w:val="00442b5d"/>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20">
    <w:name w:val="Сетка таблицы72"/>
    <w:basedOn w:val="a5"/>
    <w:uiPriority w:val="59"/>
    <w:rsid w:val="00442b5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0">
    <w:name w:val="Сетка таблицы82"/>
    <w:basedOn w:val="a5"/>
    <w:uiPriority w:val="59"/>
    <w:rsid w:val="00442b5d"/>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10">
    <w:name w:val="Сетка таблицы91"/>
    <w:basedOn w:val="a5"/>
    <w:uiPriority w:val="59"/>
    <w:rsid w:val="00442b5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
    <w:name w:val="Сетка таблицы14"/>
    <w:basedOn w:val="a5"/>
    <w:uiPriority w:val="59"/>
    <w:rsid w:val="00442b5d"/>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50">
    <w:name w:val="Сетка таблицы15"/>
    <w:basedOn w:val="a5"/>
    <w:uiPriority w:val="59"/>
    <w:rsid w:val="00442b5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
    <w:name w:val="Сетка таблицы23"/>
    <w:basedOn w:val="a5"/>
    <w:uiPriority w:val="59"/>
    <w:rsid w:val="00442b5d"/>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0">
    <w:name w:val="Сетка таблицы16"/>
    <w:basedOn w:val="a5"/>
    <w:uiPriority w:val="39"/>
    <w:rsid w:val="00442b5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0">
    <w:name w:val="Сетка таблицы33"/>
    <w:basedOn w:val="a5"/>
    <w:rsid w:val="00442b5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0">
    <w:name w:val="Сетка таблицы45"/>
    <w:basedOn w:val="a5"/>
    <w:uiPriority w:val="59"/>
    <w:rsid w:val="00442b5d"/>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4">
    <w:name w:val="Сетка таблицы54"/>
    <w:basedOn w:val="a5"/>
    <w:uiPriority w:val="59"/>
    <w:rsid w:val="00442b5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
    <w:name w:val="Сетка таблицы63"/>
    <w:basedOn w:val="a5"/>
    <w:uiPriority w:val="59"/>
    <w:rsid w:val="00442b5d"/>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3">
    <w:name w:val="Сетка таблицы73"/>
    <w:basedOn w:val="a5"/>
    <w:uiPriority w:val="59"/>
    <w:rsid w:val="00442b5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
    <w:name w:val="Сетка таблицы83"/>
    <w:basedOn w:val="a5"/>
    <w:uiPriority w:val="59"/>
    <w:rsid w:val="00442b5d"/>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20">
    <w:name w:val="Сетка таблицы92"/>
    <w:basedOn w:val="a5"/>
    <w:uiPriority w:val="59"/>
    <w:rsid w:val="00442b5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
    <w:name w:val="Сетка таблицы141"/>
    <w:basedOn w:val="a5"/>
    <w:uiPriority w:val="59"/>
    <w:rsid w:val="000144f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
    <w:name w:val="Сетка таблицы17"/>
    <w:basedOn w:val="a5"/>
    <w:uiPriority w:val="59"/>
    <w:rsid w:val="006038d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
    <w:name w:val="Сетка таблицы18"/>
    <w:basedOn w:val="a5"/>
    <w:uiPriority w:val="59"/>
    <w:rsid w:val="006038d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Сетка таблицы19"/>
    <w:basedOn w:val="a5"/>
    <w:uiPriority w:val="59"/>
    <w:rsid w:val="006038d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
    <w:name w:val="Сетка таблицы20"/>
    <w:basedOn w:val="a5"/>
    <w:rsid w:val="002618b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
    <w:name w:val="Сетка таблицы84"/>
    <w:basedOn w:val="a5"/>
    <w:uiPriority w:val="59"/>
    <w:rsid w:val="007c591e"/>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40">
    <w:name w:val="Сетка таблицы24"/>
    <w:basedOn w:val="a5"/>
    <w:uiPriority w:val="59"/>
    <w:rsid w:val="009e680f"/>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f566aa"/>
    <w:pPr>
      <w:spacing w:after="0" w:line="240" w:lineRule="auto"/>
    </w:pPr>
    <w:rPr>
      <w:lang w:val="en-US" w:eastAsia="en-US"/>
    </w:rPr>
    <w:tblPr>
      <w:tblInd w:w="0" w:type="dxa"/>
      <w:tblCellMar>
        <w:top w:w="0" w:type="dxa"/>
        <w:left w:w="0" w:type="dxa"/>
        <w:bottom w:w="0" w:type="dxa"/>
        <w:right w:w="0" w:type="dxa"/>
      </w:tblCellMar>
    </w:tblPr>
  </w:style>
  <w:style w:type="table" w:customStyle="1" w:styleId="250">
    <w:name w:val="Сетка таблицы25"/>
    <w:basedOn w:val="a5"/>
    <w:uiPriority w:val="39"/>
    <w:rsid w:val="00b221e6"/>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
    <w:name w:val="Сетка таблицы26"/>
    <w:basedOn w:val="a5"/>
    <w:uiPriority w:val="59"/>
    <w:rsid w:val="00663b51"/>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
    <w:name w:val="Сетка таблицы151"/>
    <w:basedOn w:val="a5"/>
    <w:uiPriority w:val="5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
    <w:name w:val="Сетка таблицы27"/>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0">
    <w:name w:val="Сетка таблицы34"/>
    <w:basedOn w:val="a5"/>
    <w:uiPriority w:val="59"/>
    <w:rsid w:val="00663b51"/>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60">
    <w:name w:val="Сетка таблицы46"/>
    <w:basedOn w:val="a5"/>
    <w:uiPriority w:val="59"/>
    <w:rsid w:val="00663b51"/>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50">
    <w:name w:val="Сетка таблицы55"/>
    <w:basedOn w:val="a5"/>
    <w:uiPriority w:val="39"/>
    <w:rsid w:val="00663b51"/>
    <w:pPr>
      <w:spacing w:after="0" w:line="240" w:lineRule="auto"/>
      <w:jc w:val="both"/>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1">
    <w:name w:val="Сетка таблицы51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0">
    <w:name w:val="Сетка таблицы64"/>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40">
    <w:name w:val="Сетка таблицы74"/>
    <w:basedOn w:val="a5"/>
    <w:uiPriority w:val="3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1">
    <w:name w:val="Сетка таблицы21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11">
    <w:name w:val="Сетка таблицы311"/>
    <w:basedOn w:val="a5"/>
    <w:uiPriority w:val="59"/>
    <w:rsid w:val="00663b51"/>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110">
    <w:name w:val="Сетка таблицы411"/>
    <w:basedOn w:val="a5"/>
    <w:uiPriority w:val="59"/>
    <w:rsid w:val="00663b51"/>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11">
    <w:name w:val="Сетка таблицы61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0">
    <w:name w:val="Сетка таблицы85"/>
    <w:basedOn w:val="a5"/>
    <w:uiPriority w:val="3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1">
    <w:name w:val="Сетка таблицы121"/>
    <w:basedOn w:val="a5"/>
    <w:uiPriority w:val="5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0">
    <w:name w:val="Сетка таблицы22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10">
    <w:name w:val="Сетка таблицы321"/>
    <w:basedOn w:val="a5"/>
    <w:uiPriority w:val="59"/>
    <w:rsid w:val="00663b51"/>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21">
    <w:name w:val="Сетка таблицы421"/>
    <w:basedOn w:val="a5"/>
    <w:uiPriority w:val="59"/>
    <w:rsid w:val="00663b51"/>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21">
    <w:name w:val="Сетка таблицы52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1">
    <w:name w:val="Сетка таблицы62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
    <w:name w:val="Сетка таблицы93"/>
    <w:basedOn w:val="a5"/>
    <w:uiPriority w:val="3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0">
    <w:name w:val="Сетка таблицы23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10">
    <w:name w:val="Сетка таблицы331"/>
    <w:basedOn w:val="a5"/>
    <w:uiPriority w:val="59"/>
    <w:rsid w:val="00663b51"/>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31">
    <w:name w:val="Сетка таблицы431"/>
    <w:basedOn w:val="a5"/>
    <w:uiPriority w:val="59"/>
    <w:rsid w:val="00663b51"/>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31">
    <w:name w:val="Сетка таблицы53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1">
    <w:name w:val="Сетка таблицы63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1">
    <w:name w:val="Сетка таблицы711"/>
    <w:basedOn w:val="a5"/>
    <w:uiPriority w:val="3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2">
    <w:name w:val="Сетка таблицы111"/>
    <w:basedOn w:val="a5"/>
    <w:uiPriority w:val="5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0">
    <w:name w:val="Сетка таблицы101"/>
    <w:basedOn w:val="a5"/>
    <w:uiPriority w:val="3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0">
    <w:name w:val="Сетка таблицы142"/>
    <w:basedOn w:val="a5"/>
    <w:uiPriority w:val="5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0">
    <w:name w:val="Сетка таблицы24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10">
    <w:name w:val="Сетка таблицы341"/>
    <w:basedOn w:val="a5"/>
    <w:uiPriority w:val="59"/>
    <w:rsid w:val="00663b51"/>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41">
    <w:name w:val="Сетка таблицы441"/>
    <w:basedOn w:val="a5"/>
    <w:uiPriority w:val="59"/>
    <w:rsid w:val="00663b51"/>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41">
    <w:name w:val="Сетка таблицы54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1">
    <w:name w:val="Сетка таблицы171"/>
    <w:basedOn w:val="a5"/>
    <w:uiPriority w:val="5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2">
    <w:name w:val="Сетка таблицы35"/>
    <w:basedOn w:val="a5"/>
    <w:uiPriority w:val="59"/>
    <w:rsid w:val="00663b51"/>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51">
    <w:name w:val="Сетка таблицы451"/>
    <w:basedOn w:val="a5"/>
    <w:uiPriority w:val="59"/>
    <w:rsid w:val="00663b51"/>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51">
    <w:name w:val="Сетка таблицы55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0">
    <w:name w:val="Сетка таблицы65"/>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21">
    <w:name w:val="Сетка таблицы721"/>
    <w:basedOn w:val="a5"/>
    <w:uiPriority w:val="3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3">
    <w:name w:val="Сетка таблицы112"/>
    <w:basedOn w:val="a5"/>
    <w:uiPriority w:val="5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2">
    <w:name w:val="Сетка таблицы212"/>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21">
    <w:name w:val="Сетка таблицы312"/>
    <w:basedOn w:val="a5"/>
    <w:uiPriority w:val="59"/>
    <w:rsid w:val="00663b51"/>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120">
    <w:name w:val="Сетка таблицы412"/>
    <w:basedOn w:val="a5"/>
    <w:uiPriority w:val="59"/>
    <w:rsid w:val="00663b51"/>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120">
    <w:name w:val="Сетка таблицы512"/>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20">
    <w:name w:val="Сетка таблицы612"/>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10">
    <w:name w:val="Сетка таблицы811"/>
    <w:basedOn w:val="a5"/>
    <w:uiPriority w:val="3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10">
    <w:name w:val="Сетка таблицы911"/>
    <w:basedOn w:val="a5"/>
    <w:uiPriority w:val="3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3">
    <w:name w:val="Сетка таблицы131"/>
    <w:basedOn w:val="a5"/>
    <w:uiPriority w:val="5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12">
    <w:name w:val="Сетка таблицы1111"/>
    <w:basedOn w:val="a5"/>
    <w:uiPriority w:val="5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13">
    <w:name w:val="Сетка таблицы211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112">
    <w:name w:val="Сетка таблицы3111"/>
    <w:basedOn w:val="a5"/>
    <w:uiPriority w:val="59"/>
    <w:rsid w:val="00663b51"/>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1111">
    <w:name w:val="Сетка таблицы4111"/>
    <w:basedOn w:val="a5"/>
    <w:uiPriority w:val="59"/>
    <w:rsid w:val="00663b51"/>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111">
    <w:name w:val="Сетка таблицы511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11">
    <w:name w:val="Сетка таблицы611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10">
    <w:name w:val="Сетка таблицы1411"/>
    <w:basedOn w:val="a5"/>
    <w:uiPriority w:val="5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1">
    <w:name w:val="Сетка таблицы64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2">
    <w:name w:val="Сетка таблицы181"/>
    <w:basedOn w:val="a5"/>
    <w:uiPriority w:val="5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0">
    <w:name w:val="Сетка таблицы191"/>
    <w:basedOn w:val="a5"/>
    <w:uiPriority w:val="3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4">
    <w:name w:val="Сетка таблицы110"/>
    <w:basedOn w:val="a5"/>
    <w:uiPriority w:val="5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2">
    <w:name w:val="Сетка таблицы261"/>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2">
    <w:name w:val="Сетка таблицы36"/>
    <w:basedOn w:val="a5"/>
    <w:uiPriority w:val="59"/>
    <w:rsid w:val="00663b51"/>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61">
    <w:name w:val="Сетка таблицы461"/>
    <w:basedOn w:val="a5"/>
    <w:uiPriority w:val="59"/>
    <w:rsid w:val="00663b51"/>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60">
    <w:name w:val="Сетка таблицы56"/>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
    <w:name w:val="Сетка таблицы66"/>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31">
    <w:name w:val="Сетка таблицы731"/>
    <w:basedOn w:val="a5"/>
    <w:uiPriority w:val="3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4">
    <w:name w:val="Сетка таблицы113"/>
    <w:basedOn w:val="a5"/>
    <w:uiPriority w:val="5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3">
    <w:name w:val="Сетка таблицы213"/>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31">
    <w:name w:val="Сетка таблицы313"/>
    <w:basedOn w:val="a5"/>
    <w:uiPriority w:val="59"/>
    <w:rsid w:val="00663b51"/>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130">
    <w:name w:val="Сетка таблицы413"/>
    <w:basedOn w:val="a5"/>
    <w:uiPriority w:val="59"/>
    <w:rsid w:val="00663b51"/>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130">
    <w:name w:val="Сетка таблицы513"/>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30">
    <w:name w:val="Сетка таблицы613"/>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10">
    <w:name w:val="Сетка таблицы821"/>
    <w:basedOn w:val="a5"/>
    <w:uiPriority w:val="3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2">
    <w:name w:val="Сетка таблицы122"/>
    <w:basedOn w:val="a5"/>
    <w:uiPriority w:val="5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2">
    <w:name w:val="Сетка таблицы222"/>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21">
    <w:name w:val="Сетка таблицы322"/>
    <w:basedOn w:val="a5"/>
    <w:uiPriority w:val="59"/>
    <w:rsid w:val="00663b51"/>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220">
    <w:name w:val="Сетка таблицы422"/>
    <w:basedOn w:val="a5"/>
    <w:uiPriority w:val="59"/>
    <w:rsid w:val="00663b51"/>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220">
    <w:name w:val="Сетка таблицы522"/>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20">
    <w:name w:val="Сетка таблицы622"/>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0">
    <w:name w:val="Сетка таблицы921"/>
    <w:basedOn w:val="a5"/>
    <w:uiPriority w:val="3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2">
    <w:name w:val="Сетка таблицы132"/>
    <w:basedOn w:val="a5"/>
    <w:uiPriority w:val="5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2">
    <w:name w:val="Сетка таблицы232"/>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21">
    <w:name w:val="Сетка таблицы332"/>
    <w:basedOn w:val="a5"/>
    <w:uiPriority w:val="59"/>
    <w:rsid w:val="00663b51"/>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320">
    <w:name w:val="Сетка таблицы432"/>
    <w:basedOn w:val="a5"/>
    <w:uiPriority w:val="59"/>
    <w:rsid w:val="00663b51"/>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320">
    <w:name w:val="Сетка таблицы532"/>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20">
    <w:name w:val="Сетка таблицы632"/>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20">
    <w:name w:val="Сетка таблицы712"/>
    <w:basedOn w:val="a5"/>
    <w:uiPriority w:val="3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22">
    <w:name w:val="Сетка таблицы1112"/>
    <w:basedOn w:val="a5"/>
    <w:uiPriority w:val="5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22">
    <w:name w:val="Сетка таблицы2112"/>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121">
    <w:name w:val="Сетка таблицы3112"/>
    <w:basedOn w:val="a5"/>
    <w:uiPriority w:val="59"/>
    <w:rsid w:val="00663b51"/>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1120">
    <w:name w:val="Сетка таблицы4112"/>
    <w:basedOn w:val="a5"/>
    <w:uiPriority w:val="59"/>
    <w:rsid w:val="00663b51"/>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1120">
    <w:name w:val="Сетка таблицы5112"/>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120">
    <w:name w:val="Сетка таблицы6112"/>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0">
    <w:name w:val="Сетка таблицы102"/>
    <w:basedOn w:val="a5"/>
    <w:uiPriority w:val="39"/>
    <w:rsid w:val="00663b5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2">
    <w:name w:val="Сетка таблицы242"/>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21">
    <w:name w:val="Сетка таблицы342"/>
    <w:basedOn w:val="a5"/>
    <w:uiPriority w:val="59"/>
    <w:rsid w:val="00663b51"/>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420">
    <w:name w:val="Сетка таблицы442"/>
    <w:basedOn w:val="a5"/>
    <w:uiPriority w:val="59"/>
    <w:rsid w:val="00663b51"/>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42">
    <w:name w:val="Сетка таблицы542"/>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2">
    <w:name w:val="Сетка таблицы642"/>
    <w:basedOn w:val="a5"/>
    <w:uiPriority w:val="3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2">
    <w:name w:val="Сетка таблицы152"/>
    <w:basedOn w:val="a5"/>
    <w:uiPriority w:val="5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3">
    <w:name w:val="Сетка таблицы161"/>
    <w:basedOn w:val="a5"/>
    <w:uiPriority w:val="5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3">
    <w:name w:val="Сетка таблицы251"/>
    <w:basedOn w:val="a5"/>
    <w:uiPriority w:val="5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1">
    <w:name w:val="Сетка таблицы201"/>
    <w:basedOn w:val="a5"/>
    <w:uiPriority w:val="59"/>
    <w:rsid w:val="00663b51"/>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3">
    <w:name w:val="Сетка таблицы271"/>
    <w:basedOn w:val="a5"/>
    <w:uiPriority w:val="59"/>
    <w:rsid w:val="00663b51"/>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2">
    <w:name w:val="Сетка таблицы252"/>
    <w:basedOn w:val="a5"/>
    <w:uiPriority w:val="39"/>
    <w:rsid w:val="00db7a53"/>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12">
    <w:name w:val="Сетка таблицы2511"/>
    <w:basedOn w:val="a5"/>
    <w:uiPriority w:val="59"/>
    <w:rsid w:val="00db7a53"/>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5">
    <w:name w:val="Сетка таблицы28"/>
    <w:basedOn w:val="a5"/>
    <w:uiPriority w:val="59"/>
    <w:rsid w:val="0043026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
    <w:name w:val="Сетка таблицы29"/>
    <w:basedOn w:val="a5"/>
    <w:uiPriority w:val="59"/>
    <w:rsid w:val="00d43d4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4">
    <w:name w:val="Сетка таблицы114"/>
    <w:basedOn w:val="a5"/>
    <w:rsid w:val="00833511"/>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4">
    <w:name w:val="Сетка таблицы115"/>
    <w:basedOn w:val="a5"/>
    <w:rsid w:val="00505c06"/>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0">
    <w:name w:val="Сетка таблицы103"/>
    <w:basedOn w:val="a5"/>
    <w:uiPriority w:val="59"/>
    <w:rsid w:val="005e577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0">
    <w:name w:val="Сетка таблицы104"/>
    <w:basedOn w:val="a5"/>
    <w:uiPriority w:val="59"/>
    <w:rsid w:val="00c674e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2">
    <w:name w:val="Сетка таблицы30"/>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3">
    <w:name w:val="Сетка таблицы210"/>
    <w:basedOn w:val="a5"/>
    <w:uiPriority w:val="59"/>
    <w:rsid w:val="00092a18"/>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64">
    <w:name w:val="Сетка таблицы116"/>
    <w:basedOn w:val="a5"/>
    <w:rsid w:val="00092a18"/>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1">
    <w:name w:val="Сетка таблицы37"/>
    <w:basedOn w:val="a5"/>
    <w:rsid w:val="00092a18"/>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0">
    <w:name w:val="Сетка таблицы47"/>
    <w:basedOn w:val="a5"/>
    <w:uiPriority w:val="59"/>
    <w:rsid w:val="00092a18"/>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70">
    <w:name w:val="Сетка таблицы57"/>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4">
    <w:name w:val="Сетка таблицы414"/>
    <w:basedOn w:val="a5"/>
    <w:uiPriority w:val="59"/>
    <w:rsid w:val="00092a18"/>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7">
    <w:name w:val="Сетка таблицы67"/>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30">
    <w:name w:val="Сетка таблицы423"/>
    <w:basedOn w:val="a5"/>
    <w:uiPriority w:val="59"/>
    <w:rsid w:val="00092a18"/>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50">
    <w:name w:val="Сетка таблицы75"/>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0">
    <w:name w:val="Сетка таблицы86"/>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40">
    <w:name w:val="Сетка таблицы94"/>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2">
    <w:name w:val="Сетка таблицы214"/>
    <w:basedOn w:val="a5"/>
    <w:uiPriority w:val="59"/>
    <w:rsid w:val="00092a18"/>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73">
    <w:name w:val="Сетка таблицы117"/>
    <w:basedOn w:val="a5"/>
    <w:rsid w:val="00092a18"/>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41">
    <w:name w:val="Сетка таблицы314"/>
    <w:basedOn w:val="a5"/>
    <w:rsid w:val="00092a18"/>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3">
    <w:name w:val="Сетка таблицы433"/>
    <w:basedOn w:val="a5"/>
    <w:uiPriority w:val="59"/>
    <w:rsid w:val="00092a18"/>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14">
    <w:name w:val="Сетка таблицы514"/>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4">
    <w:name w:val="Сетка таблицы614"/>
    <w:basedOn w:val="a5"/>
    <w:uiPriority w:val="59"/>
    <w:rsid w:val="00092a18"/>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130">
    <w:name w:val="Сетка таблицы713"/>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22">
    <w:name w:val="Сетка таблицы812"/>
    <w:basedOn w:val="a5"/>
    <w:uiPriority w:val="59"/>
    <w:rsid w:val="00092a18"/>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50">
    <w:name w:val="Сетка таблицы105"/>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30">
    <w:name w:val="Сетка таблицы523"/>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2">
    <w:name w:val="Сетка таблицы123"/>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2">
    <w:name w:val="Сетка таблицы223"/>
    <w:basedOn w:val="a5"/>
    <w:uiPriority w:val="59"/>
    <w:rsid w:val="00092a18"/>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31">
    <w:name w:val="Сетка таблицы133"/>
    <w:basedOn w:val="a5"/>
    <w:rsid w:val="00092a18"/>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31">
    <w:name w:val="Сетка таблицы323"/>
    <w:basedOn w:val="a5"/>
    <w:rsid w:val="00092a18"/>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3">
    <w:name w:val="Сетка таблицы443"/>
    <w:basedOn w:val="a5"/>
    <w:uiPriority w:val="59"/>
    <w:rsid w:val="00092a18"/>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33">
    <w:name w:val="Сетка таблицы533"/>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30">
    <w:name w:val="Сетка таблицы623"/>
    <w:basedOn w:val="a5"/>
    <w:uiPriority w:val="59"/>
    <w:rsid w:val="00092a18"/>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220">
    <w:name w:val="Сетка таблицы722"/>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20">
    <w:name w:val="Сетка таблицы822"/>
    <w:basedOn w:val="a5"/>
    <w:uiPriority w:val="59"/>
    <w:rsid w:val="00092a18"/>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121">
    <w:name w:val="Сетка таблицы912"/>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2">
    <w:name w:val="Сетка таблицы143"/>
    <w:basedOn w:val="a5"/>
    <w:uiPriority w:val="59"/>
    <w:rsid w:val="00092a18"/>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532">
    <w:name w:val="Сетка таблицы153"/>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2">
    <w:name w:val="Сетка таблицы233"/>
    <w:basedOn w:val="a5"/>
    <w:uiPriority w:val="59"/>
    <w:rsid w:val="00092a18"/>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22">
    <w:name w:val="Сетка таблицы162"/>
    <w:basedOn w:val="a5"/>
    <w:rsid w:val="00092a18"/>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30">
    <w:name w:val="Сетка таблицы333"/>
    <w:basedOn w:val="a5"/>
    <w:rsid w:val="00092a18"/>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20">
    <w:name w:val="Сетка таблицы452"/>
    <w:basedOn w:val="a5"/>
    <w:uiPriority w:val="59"/>
    <w:rsid w:val="00092a18"/>
    <w:pPr>
      <w:spacing w:after="0" w:line="240" w:lineRule="auto"/>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43">
    <w:name w:val="Сетка таблицы543"/>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3">
    <w:name w:val="Сетка таблицы633"/>
    <w:basedOn w:val="a5"/>
    <w:uiPriority w:val="59"/>
    <w:rsid w:val="00092a18"/>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320">
    <w:name w:val="Сетка таблицы732"/>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10">
    <w:name w:val="Сетка таблицы831"/>
    <w:basedOn w:val="a5"/>
    <w:uiPriority w:val="59"/>
    <w:rsid w:val="00092a18"/>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220">
    <w:name w:val="Сетка таблицы922"/>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22">
    <w:name w:val="Сетка таблицы1412"/>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2">
    <w:name w:val="Сетка таблицы172"/>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0">
    <w:name w:val="Сетка таблицы182"/>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0">
    <w:name w:val="Сетка таблицы192"/>
    <w:basedOn w:val="a5"/>
    <w:uiPriority w:val="59"/>
    <w:rsid w:val="00092a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0">
    <w:name w:val="Сетка таблицы202"/>
    <w:basedOn w:val="a5"/>
    <w:rsid w:val="00092a18"/>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1">
    <w:name w:val="Сетка таблицы841"/>
    <w:basedOn w:val="a5"/>
    <w:uiPriority w:val="59"/>
    <w:rsid w:val="00092a18"/>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432">
    <w:name w:val="Сетка таблицы243"/>
    <w:basedOn w:val="a5"/>
    <w:uiPriority w:val="59"/>
    <w:rsid w:val="00092a18"/>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Normal1">
    <w:name w:val="Table Normal1"/>
    <w:uiPriority w:val="2"/>
    <w:semiHidden/>
    <w:unhideWhenUsed/>
    <w:qFormat/>
    <w:rsid w:val="00092a18"/>
    <w:pPr>
      <w:spacing w:after="0" w:line="240" w:lineRule="auto"/>
    </w:pPr>
    <w:rPr>
      <w:lang w:val="en-US" w:eastAsia="en-US"/>
    </w:rPr>
    <w:tblPr>
      <w:tblInd w:w="0" w:type="dxa"/>
      <w:tblCellMar>
        <w:top w:w="0" w:type="dxa"/>
        <w:left w:w="0" w:type="dxa"/>
        <w:bottom w:w="0" w:type="dxa"/>
        <w:right w:w="0" w:type="dxa"/>
      </w:tblCellMar>
    </w:tblPr>
  </w:style>
  <w:style w:type="table" w:customStyle="1" w:styleId="2531">
    <w:name w:val="Сетка таблицы253"/>
    <w:basedOn w:val="a5"/>
    <w:uiPriority w:val="59"/>
    <w:rsid w:val="00092a18"/>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2">
    <w:name w:val="Table Normal2"/>
    <w:uiPriority w:val="2"/>
    <w:semiHidden/>
    <w:unhideWhenUsed/>
    <w:qFormat/>
    <w:rsid w:val="00240f36"/>
    <w:pPr>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381">
    <w:name w:val="Сетка таблицы38"/>
    <w:basedOn w:val="a5"/>
    <w:rsid w:val="00441e78"/>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91">
    <w:name w:val="Сетка таблицы39"/>
    <w:basedOn w:val="a5"/>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0">
    <w:name w:val="Сетка таблицы215"/>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81">
    <w:name w:val="Сетка таблицы118"/>
    <w:basedOn w:val="a5"/>
    <w:uiPriority w:val="5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00">
    <w:name w:val="Сетка таблицы310"/>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80">
    <w:name w:val="Сетка таблицы48"/>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8">
    <w:name w:val="Сетка таблицы58"/>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5">
    <w:name w:val="Сетка таблицы415"/>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8">
    <w:name w:val="Сетка таблицы68"/>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4">
    <w:name w:val="Сетка таблицы424"/>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60">
    <w:name w:val="Сетка таблицы76"/>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0">
    <w:name w:val="Сетка таблицы87"/>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0">
    <w:name w:val="Сетка таблицы95"/>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0">
    <w:name w:val="Сетка таблицы216"/>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91">
    <w:name w:val="Сетка таблицы119"/>
    <w:basedOn w:val="a5"/>
    <w:uiPriority w:val="5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50">
    <w:name w:val="Сетка таблицы315"/>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4">
    <w:name w:val="Сетка таблицы434"/>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15">
    <w:name w:val="Сетка таблицы515"/>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5">
    <w:name w:val="Сетка таблицы615"/>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14">
    <w:name w:val="Сетка таблицы714"/>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3">
    <w:name w:val="Сетка таблицы813"/>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60">
    <w:name w:val="Сетка таблицы106"/>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4">
    <w:name w:val="Сетка таблицы524"/>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0">
    <w:name w:val="Сетка таблицы124"/>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0">
    <w:name w:val="Сетка таблицы224"/>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40">
    <w:name w:val="Сетка таблицы134"/>
    <w:basedOn w:val="a5"/>
    <w:uiPriority w:val="5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40">
    <w:name w:val="Сетка таблицы324"/>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4">
    <w:name w:val="Сетка таблицы444"/>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34">
    <w:name w:val="Сетка таблицы534"/>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4">
    <w:name w:val="Сетка таблицы624"/>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230">
    <w:name w:val="Сетка таблицы723"/>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3">
    <w:name w:val="Сетка таблицы823"/>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13">
    <w:name w:val="Сетка таблицы913"/>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
    <w:name w:val="Сетка таблицы144"/>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54">
    <w:name w:val="Сетка таблицы154"/>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
    <w:name w:val="Сетка таблицы234"/>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31">
    <w:name w:val="Сетка таблицы163"/>
    <w:basedOn w:val="a5"/>
    <w:uiPriority w:val="3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4">
    <w:name w:val="Сетка таблицы334"/>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3">
    <w:name w:val="Сетка таблицы453"/>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44">
    <w:name w:val="Сетка таблицы544"/>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4">
    <w:name w:val="Сетка таблицы634"/>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33">
    <w:name w:val="Сетка таблицы733"/>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2">
    <w:name w:val="Сетка таблицы832"/>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23">
    <w:name w:val="Сетка таблицы923"/>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3">
    <w:name w:val="Сетка таблицы1413"/>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0">
    <w:name w:val="Сетка таблицы173"/>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2">
    <w:name w:val="Сетка таблицы183"/>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0">
    <w:name w:val="Сетка таблицы193"/>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0">
    <w:name w:val="Сетка таблицы203"/>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2">
    <w:name w:val="Сетка таблицы842"/>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44">
    <w:name w:val="Сетка таблицы244"/>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Normal5">
    <w:name w:val="Table Normal5"/>
    <w:uiPriority w:val="2"/>
    <w:semiHidden/>
    <w:unhideWhenUsed/>
    <w:qFormat/>
    <w:rsid w:val="00890024"/>
    <w:pPr>
      <w:spacing w:after="0" w:line="240" w:lineRule="auto"/>
    </w:pPr>
    <w:rPr>
      <w:lang w:val="en-US" w:eastAsia="en-US"/>
    </w:rPr>
    <w:tblPr>
      <w:tblInd w:w="0" w:type="dxa"/>
      <w:tblCellMar>
        <w:top w:w="0" w:type="dxa"/>
        <w:left w:w="0" w:type="dxa"/>
        <w:bottom w:w="0" w:type="dxa"/>
        <w:right w:w="0" w:type="dxa"/>
      </w:tblCellMar>
    </w:tblPr>
  </w:style>
  <w:style w:type="table" w:customStyle="1" w:styleId="254">
    <w:name w:val="Сетка таблицы254"/>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2">
    <w:name w:val="Сетка таблицы262"/>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12">
    <w:name w:val="Сетка таблицы1511"/>
    <w:basedOn w:val="a5"/>
    <w:uiPriority w:val="5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21">
    <w:name w:val="Сетка таблицы272"/>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31">
    <w:name w:val="Сетка таблицы343"/>
    <w:basedOn w:val="a5"/>
    <w:uiPriority w:val="59"/>
    <w:rsid w:val="00890024"/>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620">
    <w:name w:val="Сетка таблицы462"/>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520">
    <w:name w:val="Сетка таблицы552"/>
    <w:basedOn w:val="a5"/>
    <w:uiPriority w:val="39"/>
    <w:rsid w:val="00890024"/>
    <w:pPr>
      <w:spacing w:after="0" w:line="240" w:lineRule="auto"/>
      <w:jc w:val="both"/>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13">
    <w:name w:val="Сетка таблицы5113"/>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30">
    <w:name w:val="Сетка таблицы643"/>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41">
    <w:name w:val="Сетка таблицы741"/>
    <w:basedOn w:val="a5"/>
    <w:uiPriority w:val="3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31">
    <w:name w:val="Сетка таблицы2113"/>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130">
    <w:name w:val="Сетка таблицы3113"/>
    <w:basedOn w:val="a5"/>
    <w:uiPriority w:val="59"/>
    <w:rsid w:val="00890024"/>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113">
    <w:name w:val="Сетка таблицы4113"/>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113">
    <w:name w:val="Сетка таблицы6113"/>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1">
    <w:name w:val="Сетка таблицы851"/>
    <w:basedOn w:val="a5"/>
    <w:uiPriority w:val="3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13">
    <w:name w:val="Сетка таблицы1211"/>
    <w:basedOn w:val="a5"/>
    <w:uiPriority w:val="5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12">
    <w:name w:val="Сетка таблицы221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111">
    <w:name w:val="Сетка таблицы3211"/>
    <w:basedOn w:val="a5"/>
    <w:uiPriority w:val="59"/>
    <w:rsid w:val="00890024"/>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211">
    <w:name w:val="Сетка таблицы421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211">
    <w:name w:val="Сетка таблицы521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11">
    <w:name w:val="Сетка таблицы621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1">
    <w:name w:val="Сетка таблицы931"/>
    <w:basedOn w:val="a5"/>
    <w:uiPriority w:val="3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12">
    <w:name w:val="Сетка таблицы231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111">
    <w:name w:val="Сетка таблицы3311"/>
    <w:basedOn w:val="a5"/>
    <w:uiPriority w:val="59"/>
    <w:rsid w:val="00890024"/>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311">
    <w:name w:val="Сетка таблицы431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311">
    <w:name w:val="Сетка таблицы531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11">
    <w:name w:val="Сетка таблицы631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110">
    <w:name w:val="Сетка таблицы7111"/>
    <w:basedOn w:val="a5"/>
    <w:uiPriority w:val="3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32">
    <w:name w:val="Сетка таблицы1113"/>
    <w:basedOn w:val="a5"/>
    <w:uiPriority w:val="5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11">
    <w:name w:val="Сетка таблицы1011"/>
    <w:basedOn w:val="a5"/>
    <w:uiPriority w:val="3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10">
    <w:name w:val="Сетка таблицы1421"/>
    <w:basedOn w:val="a5"/>
    <w:uiPriority w:val="5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12">
    <w:name w:val="Сетка таблицы241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111">
    <w:name w:val="Сетка таблицы3411"/>
    <w:basedOn w:val="a5"/>
    <w:uiPriority w:val="59"/>
    <w:rsid w:val="00890024"/>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411">
    <w:name w:val="Сетка таблицы441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411">
    <w:name w:val="Сетка таблицы541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11">
    <w:name w:val="Сетка таблицы1711"/>
    <w:basedOn w:val="a5"/>
    <w:uiPriority w:val="5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10">
    <w:name w:val="Сетка таблицы351"/>
    <w:basedOn w:val="a5"/>
    <w:uiPriority w:val="59"/>
    <w:rsid w:val="00890024"/>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511">
    <w:name w:val="Сетка таблицы451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511">
    <w:name w:val="Сетка таблицы551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1">
    <w:name w:val="Сетка таблицы65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211">
    <w:name w:val="Сетка таблицы7211"/>
    <w:basedOn w:val="a5"/>
    <w:uiPriority w:val="3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14">
    <w:name w:val="Сетка таблицы1121"/>
    <w:basedOn w:val="a5"/>
    <w:uiPriority w:val="5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12">
    <w:name w:val="Сетка таблицы212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211">
    <w:name w:val="Сетка таблицы3121"/>
    <w:basedOn w:val="a5"/>
    <w:uiPriority w:val="59"/>
    <w:rsid w:val="00890024"/>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1210">
    <w:name w:val="Сетка таблицы412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1210">
    <w:name w:val="Сетка таблицы512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210">
    <w:name w:val="Сетка таблицы612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110">
    <w:name w:val="Сетка таблицы8111"/>
    <w:basedOn w:val="a5"/>
    <w:uiPriority w:val="3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110">
    <w:name w:val="Сетка таблицы9111"/>
    <w:basedOn w:val="a5"/>
    <w:uiPriority w:val="3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13">
    <w:name w:val="Сетка таблицы1311"/>
    <w:basedOn w:val="a5"/>
    <w:uiPriority w:val="5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114">
    <w:name w:val="Сетка таблицы11111"/>
    <w:basedOn w:val="a5"/>
    <w:uiPriority w:val="5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113">
    <w:name w:val="Сетка таблицы2111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1110">
    <w:name w:val="Сетка таблицы31111"/>
    <w:basedOn w:val="a5"/>
    <w:uiPriority w:val="59"/>
    <w:rsid w:val="00890024"/>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11111">
    <w:name w:val="Сетка таблицы4111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1111">
    <w:name w:val="Сетка таблицы5111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111">
    <w:name w:val="Сетка таблицы6111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110">
    <w:name w:val="Сетка таблицы14111"/>
    <w:basedOn w:val="a5"/>
    <w:uiPriority w:val="5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11">
    <w:name w:val="Сетка таблицы641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10">
    <w:name w:val="Сетка таблицы1811"/>
    <w:basedOn w:val="a5"/>
    <w:uiPriority w:val="5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10">
    <w:name w:val="Сетка таблицы1911"/>
    <w:basedOn w:val="a5"/>
    <w:uiPriority w:val="3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14">
    <w:name w:val="Сетка таблицы1101"/>
    <w:basedOn w:val="a5"/>
    <w:uiPriority w:val="5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12">
    <w:name w:val="Сетка таблицы261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10">
    <w:name w:val="Сетка таблицы361"/>
    <w:basedOn w:val="a5"/>
    <w:uiPriority w:val="59"/>
    <w:rsid w:val="00890024"/>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611">
    <w:name w:val="Сетка таблицы461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61">
    <w:name w:val="Сетка таблицы56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1">
    <w:name w:val="Сетка таблицы66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311">
    <w:name w:val="Сетка таблицы7311"/>
    <w:basedOn w:val="a5"/>
    <w:uiPriority w:val="3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14">
    <w:name w:val="Сетка таблицы1131"/>
    <w:basedOn w:val="a5"/>
    <w:uiPriority w:val="5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11">
    <w:name w:val="Сетка таблицы213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311">
    <w:name w:val="Сетка таблицы3131"/>
    <w:basedOn w:val="a5"/>
    <w:uiPriority w:val="59"/>
    <w:rsid w:val="00890024"/>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1310">
    <w:name w:val="Сетка таблицы413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1310">
    <w:name w:val="Сетка таблицы513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310">
    <w:name w:val="Сетка таблицы613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110">
    <w:name w:val="Сетка таблицы8211"/>
    <w:basedOn w:val="a5"/>
    <w:uiPriority w:val="3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12">
    <w:name w:val="Сетка таблицы1221"/>
    <w:basedOn w:val="a5"/>
    <w:uiPriority w:val="5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12">
    <w:name w:val="Сетка таблицы222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211">
    <w:name w:val="Сетка таблицы3221"/>
    <w:basedOn w:val="a5"/>
    <w:uiPriority w:val="59"/>
    <w:rsid w:val="00890024"/>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2210">
    <w:name w:val="Сетка таблицы422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221">
    <w:name w:val="Сетка таблицы522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21">
    <w:name w:val="Сетка таблицы622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10">
    <w:name w:val="Сетка таблицы9211"/>
    <w:basedOn w:val="a5"/>
    <w:uiPriority w:val="3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12">
    <w:name w:val="Сетка таблицы1321"/>
    <w:basedOn w:val="a5"/>
    <w:uiPriority w:val="5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12">
    <w:name w:val="Сетка таблицы232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211">
    <w:name w:val="Сетка таблицы3321"/>
    <w:basedOn w:val="a5"/>
    <w:uiPriority w:val="59"/>
    <w:rsid w:val="00890024"/>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321">
    <w:name w:val="Сетка таблицы432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321">
    <w:name w:val="Сетка таблицы532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21">
    <w:name w:val="Сетка таблицы632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210">
    <w:name w:val="Сетка таблицы7121"/>
    <w:basedOn w:val="a5"/>
    <w:uiPriority w:val="3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212">
    <w:name w:val="Сетка таблицы11121"/>
    <w:basedOn w:val="a5"/>
    <w:uiPriority w:val="5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212">
    <w:name w:val="Сетка таблицы2112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1211">
    <w:name w:val="Сетка таблицы31121"/>
    <w:basedOn w:val="a5"/>
    <w:uiPriority w:val="59"/>
    <w:rsid w:val="00890024"/>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11210">
    <w:name w:val="Сетка таблицы4112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11210">
    <w:name w:val="Сетка таблицы5112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1210">
    <w:name w:val="Сетка таблицы6112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10">
    <w:name w:val="Сетка таблицы1021"/>
    <w:basedOn w:val="a5"/>
    <w:uiPriority w:val="39"/>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12">
    <w:name w:val="Сетка таблицы242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211">
    <w:name w:val="Сетка таблицы3421"/>
    <w:basedOn w:val="a5"/>
    <w:uiPriority w:val="59"/>
    <w:rsid w:val="00890024"/>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421">
    <w:name w:val="Сетка таблицы442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421">
    <w:name w:val="Сетка таблицы542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21">
    <w:name w:val="Сетка таблицы642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12">
    <w:name w:val="Сетка таблицы1521"/>
    <w:basedOn w:val="a5"/>
    <w:uiPriority w:val="5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12">
    <w:name w:val="Сетка таблицы1611"/>
    <w:basedOn w:val="a5"/>
    <w:uiPriority w:val="5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22">
    <w:name w:val="Сетка таблицы2512"/>
    <w:basedOn w:val="a5"/>
    <w:uiPriority w:val="5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11">
    <w:name w:val="Сетка таблицы201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10">
    <w:name w:val="Сетка таблицы2711"/>
    <w:basedOn w:val="a5"/>
    <w:uiPriority w:val="5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12">
    <w:name w:val="Сетка таблицы2521"/>
    <w:basedOn w:val="a5"/>
    <w:uiPriority w:val="3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112">
    <w:name w:val="Сетка таблицы25111"/>
    <w:basedOn w:val="a5"/>
    <w:uiPriority w:val="5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14">
    <w:name w:val="Сетка таблицы28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0">
    <w:name w:val="Сетка таблицы29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14">
    <w:name w:val="Сетка таблицы1141"/>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14">
    <w:name w:val="Сетка таблицы1151"/>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10">
    <w:name w:val="Сетка таблицы103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1">
    <w:name w:val="Сетка таблицы104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0">
    <w:name w:val="Сетка таблицы30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10">
    <w:name w:val="Сетка таблицы2101"/>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614">
    <w:name w:val="Сетка таблицы1161"/>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11">
    <w:name w:val="Сетка таблицы371"/>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1">
    <w:name w:val="Сетка таблицы471"/>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71">
    <w:name w:val="Сетка таблицы57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41">
    <w:name w:val="Сетка таблицы4141"/>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71">
    <w:name w:val="Сетка таблицы67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310">
    <w:name w:val="Сетка таблицы4231"/>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51">
    <w:name w:val="Сетка таблицы75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1">
    <w:name w:val="Сетка таблицы86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410">
    <w:name w:val="Сетка таблицы94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12">
    <w:name w:val="Сетка таблицы2141"/>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712">
    <w:name w:val="Сетка таблицы1171"/>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411">
    <w:name w:val="Сетка таблицы3141"/>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31">
    <w:name w:val="Сетка таблицы4331"/>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141">
    <w:name w:val="Сетка таблицы514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41">
    <w:name w:val="Сетка таблицы614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1310">
    <w:name w:val="Сетка таблицы713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212">
    <w:name w:val="Сетка таблицы812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51">
    <w:name w:val="Сетка таблицы105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31">
    <w:name w:val="Сетка таблицы523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12">
    <w:name w:val="Сетка таблицы123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12">
    <w:name w:val="Сетка таблицы2231"/>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312">
    <w:name w:val="Сетка таблицы1331"/>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311">
    <w:name w:val="Сетка таблицы3231"/>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31">
    <w:name w:val="Сетка таблицы4431"/>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331">
    <w:name w:val="Сетка таблицы533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31">
    <w:name w:val="Сетка таблицы623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221">
    <w:name w:val="Сетка таблицы722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21">
    <w:name w:val="Сетка таблицы822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1211">
    <w:name w:val="Сетка таблицы912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12">
    <w:name w:val="Сетка таблицы143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5312">
    <w:name w:val="Сетка таблицы153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12">
    <w:name w:val="Сетка таблицы2331"/>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212">
    <w:name w:val="Сетка таблицы1621"/>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310">
    <w:name w:val="Сетка таблицы3331"/>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21">
    <w:name w:val="Сетка таблицы4521"/>
    <w:basedOn w:val="a5"/>
    <w:uiPriority w:val="59"/>
    <w:rsid w:val="00890024"/>
    <w:pPr>
      <w:spacing w:after="0" w:line="240" w:lineRule="auto"/>
      <w:jc w:val="both"/>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431">
    <w:name w:val="Сетка таблицы543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31">
    <w:name w:val="Сетка таблицы633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321">
    <w:name w:val="Сетка таблицы732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110">
    <w:name w:val="Сетка таблицы831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221">
    <w:name w:val="Сетка таблицы922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212">
    <w:name w:val="Сетка таблицы1412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12">
    <w:name w:val="Сетка таблицы172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10">
    <w:name w:val="Сетка таблицы182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10">
    <w:name w:val="Сетка таблицы1921"/>
    <w:basedOn w:val="a5"/>
    <w:uiPriority w:val="59"/>
    <w:rsid w:val="0089002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10">
    <w:name w:val="Сетка таблицы2021"/>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11">
    <w:name w:val="Сетка таблицы841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4312">
    <w:name w:val="Сетка таблицы2431"/>
    <w:basedOn w:val="a5"/>
    <w:uiPriority w:val="59"/>
    <w:rsid w:val="00890024"/>
    <w:pPr>
      <w:spacing w:after="0" w:line="240" w:lineRule="auto"/>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890024"/>
    <w:pPr>
      <w:spacing w:after="0" w:line="240" w:lineRule="auto"/>
    </w:pPr>
    <w:rPr>
      <w:lang w:val="en-US" w:eastAsia="en-US"/>
    </w:rPr>
    <w:tblPr>
      <w:tblInd w:w="0" w:type="dxa"/>
      <w:tblCellMar>
        <w:top w:w="0" w:type="dxa"/>
        <w:left w:w="0" w:type="dxa"/>
        <w:bottom w:w="0" w:type="dxa"/>
        <w:right w:w="0" w:type="dxa"/>
      </w:tblCellMar>
    </w:tblPr>
  </w:style>
  <w:style w:type="table" w:customStyle="1" w:styleId="25312">
    <w:name w:val="Сетка таблицы2531"/>
    <w:basedOn w:val="a5"/>
    <w:uiPriority w:val="59"/>
    <w:rsid w:val="00890024"/>
    <w:pPr>
      <w:spacing w:after="0" w:line="240" w:lineRule="auto"/>
    </w:pPr>
    <w:rPr>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21">
    <w:name w:val="Table Normal21"/>
    <w:uiPriority w:val="2"/>
    <w:semiHidden/>
    <w:unhideWhenUsed/>
    <w:qFormat/>
    <w:rsid w:val="00890024"/>
    <w:pPr>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890024"/>
    <w:pPr>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890024"/>
    <w:pPr>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3811">
    <w:name w:val="Сетка таблицы381"/>
    <w:basedOn w:val="a5"/>
    <w:rsid w:val="0089002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00">
    <w:name w:val="Сетка таблицы40"/>
    <w:basedOn w:val="a5"/>
    <w:uiPriority w:val="59"/>
    <w:rsid w:val="00a45a2d"/>
    <w:pPr>
      <w:spacing w:after="0" w:line="240" w:lineRule="auto"/>
    </w:pPr>
    <w:rPr>
      <w:rFonts w:eastAsiaTheme="minorHAnsi"/>
      <w:lang w:eastAsia="en-US"/>
      <w:sz w:val="24"/>
      <w:szCs w:val="2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yperlink" Target="consultantplus://offline/ref=109AB5A06F04D25B14EE98E107A6DACF0FDCFB1C02E3B0FC15218C709B169FD0C1D84F11F3E06ED414T2I" TargetMode="External"/><Relationship Id="rId9" Type="http://schemas.openxmlformats.org/officeDocument/2006/relationships/hyperlink" Target="consultantplus://offline/ref=109AB5A06F04D25B14EE98E107A6DACF0FDCFB1C02E3B0FC15218C709B169FD0C1D84F11F3E06ED414T2I" TargetMode="External"/><Relationship Id="rId10" Type="http://schemas.openxmlformats.org/officeDocument/2006/relationships/hyperlink" Target="consultantplus://offline/ref=109AB5A06F04D25B14EE98E107A6DACF0FDCFB1C02E3B0FC15218C709B169FD0C1D84F11F3E06ED414T2I" TargetMode="External"/><Relationship Id="rId11" Type="http://schemas.openxmlformats.org/officeDocument/2006/relationships/hyperlink" Target="consultantplus://offline/ref=109AB5A06F04D25B14EE98E107A6DACF0FDCFB1C02E3B0FC15218C709B169FD0C1D84F11F3E06ED414T2I" TargetMode="External"/><Relationship Id="rId12" Type="http://schemas.openxmlformats.org/officeDocument/2006/relationships/hyperlink" Target="consultantplus://offline/ref=109AB5A06F04D25B14EE98E107A6DACF0FDCFB1C02E3B0FC15218C709B169FD0C1D84F11F3E06ED414T2I" TargetMode="External"/><Relationship Id="rId13" Type="http://schemas.openxmlformats.org/officeDocument/2006/relationships/hyperlink" Target="consultantplus://offline/ref=109AB5A06F04D25B14EE98E107A6DACF0FDCFB1C02E3B0FC15218C709B169FD0C1D84F11F3E06ED414T2I" TargetMode="External"/><Relationship Id="rId14" Type="http://schemas.openxmlformats.org/officeDocument/2006/relationships/hyperlink" Target="consultantplus://offline/ref=109AB5A06F04D25B14EE98E107A6DACF0FDCFB1C02E3B0FC15218C709B169FD0C1D84F11F3E06ED414T2I" TargetMode="External"/><Relationship Id="rId15" Type="http://schemas.openxmlformats.org/officeDocument/2006/relationships/hyperlink" Target="consultantplus://offline/ref=109AB5A06F04D25B14EE98E107A6DACF0FDCFB1C02E3B0FC15218C709B169FD0C1D84F11F3E06ED414T2I" TargetMode="External"/><Relationship Id="rId16" Type="http://schemas.openxmlformats.org/officeDocument/2006/relationships/hyperlink" Target="consultantplus://offline/ref=109AB5A06F04D25B14EE98E107A6DACF0FDCFB1C02E3B0FC15218C709B169FD0C1D84F11F3E06ED414T2I" TargetMode="Externa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header" Target="header5.xml"/><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hyperlink" Target="file:///C:/Users/&#1055;&#1086;&#1083;&#1100;&#1079;&#1086;&#1074;&#1072;&#1090;&#1077;&#1083;&#1100;/Desktop/&#1044;&#1086;&#1082;&#1091;&#1084;&#1077;&#1085;&#1090;&#1099;/&#1048;&#1085;&#1092;&#1086;&#1088;&#1084;&#1072;&#1094;&#1080;&#1103;/2020/&#1043;&#1088;&#1072;&#1076;&#1086;&#1089;&#1090;&#1088;&#1086;&#1077;&#1085;&#1080;&#1077;/&#1043;&#1077;&#1085;&#1087;&#1083;&#1072;&#1085;/&#1060;&#1077;&#1076;&#1077;&#1088;&#1072;&#1094;&#1080;&#1080;&quot;{&#1050;&#1086;&#1085;&#1089;&#1091;&#1083;&#1100;&#1090;&#1072;&#1085;&#1090;&#1055;&#1083;&#1102;&#1089;}" TargetMode="External"/><Relationship Id="rId24" Type="http://schemas.openxmlformats.org/officeDocument/2006/relationships/hyperlink" Target="http://docs.cntd.ru/document/901820936" TargetMode="External"/><Relationship Id="rId25" Type="http://schemas.openxmlformats.org/officeDocument/2006/relationships/hyperlink" Target="http://docs.cntd.ru/document/901820936" TargetMode="External"/><Relationship Id="rId26" Type="http://schemas.openxmlformats.org/officeDocument/2006/relationships/hyperlink" Target="http://docs.cntd.ru/document/901820936" TargetMode="External"/><Relationship Id="rId27" Type="http://schemas.openxmlformats.org/officeDocument/2006/relationships/hyperlink" Target="http://docs.cntd.ru/document/901820936" TargetMode="External"/><Relationship Id="rId28" Type="http://schemas.openxmlformats.org/officeDocument/2006/relationships/hyperlink" Target="http://docs.cntd.ru/document/959003803" TargetMode="External"/><Relationship Id="rId29" Type="http://schemas.openxmlformats.org/officeDocument/2006/relationships/hyperlink" Target="http://docs.cntd.ru/document/802060825" TargetMode="External"/><Relationship Id="rId30" Type="http://schemas.openxmlformats.org/officeDocument/2006/relationships/hyperlink" Target="http://docs.cntd.ru/document/819009064" TargetMode="External"/><Relationship Id="rId31" Type="http://schemas.openxmlformats.org/officeDocument/2006/relationships/hyperlink" Target="http://docs.cntd.ru/document/819027656" TargetMode="External"/><Relationship Id="rId32" Type="http://schemas.openxmlformats.org/officeDocument/2006/relationships/hyperlink" Target="http://docs.cntd.ru/document/895296005" TargetMode="External"/><Relationship Id="rId33" Type="http://schemas.openxmlformats.org/officeDocument/2006/relationships/hyperlink" Target="http://docs.cntd.ru/document/453121556" TargetMode="External"/><Relationship Id="rId34" Type="http://schemas.openxmlformats.org/officeDocument/2006/relationships/hyperlink" Target="http://docs.cntd.ru/document/460222891" TargetMode="External"/><Relationship Id="rId35" Type="http://schemas.openxmlformats.org/officeDocument/2006/relationships/hyperlink" Target="http://docs.cntd.ru/document/428524363" TargetMode="External"/><Relationship Id="rId36" Type="http://schemas.openxmlformats.org/officeDocument/2006/relationships/hyperlink" Target="http://leskom.nov.ru/pamyatnik/perechen_oopt" TargetMode="External"/><Relationship Id="rId37" Type="http://schemas.openxmlformats.org/officeDocument/2006/relationships/header" Target="header7.xml"/><Relationship Id="rId38" Type="http://schemas.openxmlformats.org/officeDocument/2006/relationships/footer" Target="footer7.xml"/><Relationship Id="rId39" Type="http://schemas.openxmlformats.org/officeDocument/2006/relationships/footnotes" Target="footnotes.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Relationship Id="rId4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18923C-8DF2-41A4-B0C3-FBEA4C46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Application>LibreOffice/5.3.4.2$Windows_X86_64 LibreOffice_project/f82d347ccc0be322489bf7da61d7e4ad13fe2ff3</Application>
  <Pages>46</Pages>
  <Words>11017</Words>
  <Characters>85009</Characters>
  <CharactersWithSpaces>95892</CharactersWithSpaces>
  <Paragraphs>1048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2019-04-16T12:31:00Z</dcterms:created>
  <dc:creator>Строев Николай Николаевич</dc:creator>
  <dc:description/>
  <dc:language>ru-RU</dc:language>
  <cp:lastModifiedBy/>
  <cp:lastPrinted>2020-03-11T06:46:00Z</cp:lastPrinted>
  <dcterms:modified xsi:type="dcterms:W3CDTF">2020-05-12T16:10:12Z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