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2A" w:rsidRPr="00BB7A1A" w:rsidRDefault="00BA3ACF" w:rsidP="00BA3ACF">
      <w:pPr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16E18476">
            <wp:extent cx="597535" cy="1030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22A" w:rsidRPr="00BB7A1A" w:rsidRDefault="0032622A" w:rsidP="0032622A">
      <w:pPr>
        <w:jc w:val="center"/>
        <w:rPr>
          <w:sz w:val="28"/>
          <w:szCs w:val="28"/>
        </w:rPr>
      </w:pPr>
      <w:r>
        <w:rPr>
          <w:sz w:val="28"/>
        </w:rPr>
        <w:t>Российская Федерация</w:t>
      </w:r>
    </w:p>
    <w:p w:rsidR="0032622A" w:rsidRPr="00BB7A1A" w:rsidRDefault="0032622A" w:rsidP="0032622A">
      <w:pPr>
        <w:jc w:val="center"/>
        <w:rPr>
          <w:sz w:val="28"/>
          <w:szCs w:val="28"/>
        </w:rPr>
      </w:pPr>
      <w:r>
        <w:rPr>
          <w:sz w:val="28"/>
        </w:rPr>
        <w:t>Новгородская область</w:t>
      </w:r>
    </w:p>
    <w:p w:rsidR="0032622A" w:rsidRPr="00BB7A1A" w:rsidRDefault="0032622A" w:rsidP="0032622A">
      <w:pPr>
        <w:jc w:val="center"/>
        <w:rPr>
          <w:sz w:val="28"/>
          <w:szCs w:val="28"/>
        </w:rPr>
      </w:pPr>
    </w:p>
    <w:p w:rsidR="0032622A" w:rsidRPr="00BB7A1A" w:rsidRDefault="0032622A" w:rsidP="0032622A">
      <w:pPr>
        <w:jc w:val="center"/>
        <w:rPr>
          <w:sz w:val="28"/>
          <w:szCs w:val="28"/>
        </w:rPr>
      </w:pPr>
      <w:r>
        <w:rPr>
          <w:sz w:val="28"/>
        </w:rPr>
        <w:t>АДМИНИСТРАЦИЯ ВОЛОТОВСКОГО МУНИЦИПАЛЬНОГО ОКРУГА</w:t>
      </w:r>
    </w:p>
    <w:p w:rsidR="0032622A" w:rsidRPr="00BB7A1A" w:rsidRDefault="0032622A" w:rsidP="0032622A">
      <w:pPr>
        <w:jc w:val="center"/>
        <w:rPr>
          <w:sz w:val="28"/>
          <w:szCs w:val="28"/>
        </w:rPr>
      </w:pPr>
    </w:p>
    <w:p w:rsidR="0032622A" w:rsidRPr="00BB7A1A" w:rsidRDefault="0032622A" w:rsidP="0032622A">
      <w:pPr>
        <w:jc w:val="center"/>
        <w:rPr>
          <w:sz w:val="28"/>
          <w:szCs w:val="28"/>
        </w:rPr>
      </w:pPr>
      <w:r>
        <w:rPr>
          <w:b/>
          <w:sz w:val="28"/>
        </w:rPr>
        <w:t>Р А С П О Р Я Ж Е Н И Е</w:t>
      </w:r>
    </w:p>
    <w:p w:rsidR="0032622A" w:rsidRPr="00BB7A1A" w:rsidRDefault="0032622A" w:rsidP="0032622A">
      <w:pPr>
        <w:jc w:val="center"/>
        <w:rPr>
          <w:sz w:val="28"/>
          <w:szCs w:val="28"/>
        </w:rPr>
      </w:pPr>
    </w:p>
    <w:p w:rsidR="0032622A" w:rsidRPr="00BB7A1A" w:rsidRDefault="0032622A" w:rsidP="0032622A">
      <w:pPr>
        <w:rPr>
          <w:sz w:val="28"/>
          <w:szCs w:val="28"/>
        </w:rPr>
      </w:pPr>
      <w:r>
        <w:rPr>
          <w:sz w:val="28"/>
        </w:rPr>
        <w:t xml:space="preserve">от </w:t>
      </w:r>
      <w:r w:rsidR="005634BE">
        <w:rPr>
          <w:sz w:val="28"/>
        </w:rPr>
        <w:t xml:space="preserve">03.11.2023 </w:t>
      </w:r>
      <w:r w:rsidR="00BA3ACF">
        <w:rPr>
          <w:sz w:val="28"/>
        </w:rPr>
        <w:t xml:space="preserve"> № </w:t>
      </w:r>
      <w:r w:rsidR="005634BE">
        <w:rPr>
          <w:sz w:val="28"/>
        </w:rPr>
        <w:t>191-рг</w:t>
      </w:r>
    </w:p>
    <w:p w:rsidR="0032622A" w:rsidRPr="00BB7A1A" w:rsidRDefault="0032622A" w:rsidP="0032622A">
      <w:pPr>
        <w:rPr>
          <w:sz w:val="28"/>
          <w:szCs w:val="28"/>
        </w:rPr>
      </w:pPr>
      <w:r>
        <w:rPr>
          <w:sz w:val="28"/>
        </w:rPr>
        <w:t>п. Волот</w:t>
      </w:r>
    </w:p>
    <w:p w:rsidR="0038629B" w:rsidRDefault="0038629B" w:rsidP="0038629B">
      <w:pPr>
        <w:rPr>
          <w:bCs/>
          <w:sz w:val="28"/>
          <w:szCs w:val="28"/>
        </w:rPr>
      </w:pPr>
    </w:p>
    <w:p w:rsidR="003A3C21" w:rsidRPr="0038629B" w:rsidRDefault="003A3C21" w:rsidP="0038629B">
      <w:pPr>
        <w:rPr>
          <w:bCs/>
          <w:sz w:val="28"/>
          <w:szCs w:val="28"/>
        </w:rPr>
      </w:pPr>
    </w:p>
    <w:p w:rsidR="0038629B" w:rsidRPr="0038629B" w:rsidRDefault="003A3C21" w:rsidP="003A3C21">
      <w:pPr>
        <w:ind w:right="4677"/>
        <w:jc w:val="both"/>
        <w:rPr>
          <w:bCs/>
          <w:sz w:val="28"/>
          <w:szCs w:val="28"/>
        </w:rPr>
      </w:pPr>
      <w:r w:rsidRPr="0038629B">
        <w:rPr>
          <w:sz w:val="28"/>
          <w:szCs w:val="24"/>
        </w:rPr>
        <w:t xml:space="preserve">Об </w:t>
      </w:r>
      <w:r>
        <w:rPr>
          <w:bCs/>
          <w:sz w:val="28"/>
          <w:szCs w:val="24"/>
        </w:rPr>
        <w:t xml:space="preserve">утверждении Программы </w:t>
      </w:r>
      <w:r w:rsidRPr="0038629B">
        <w:rPr>
          <w:bCs/>
          <w:sz w:val="28"/>
          <w:szCs w:val="24"/>
        </w:rPr>
        <w:t xml:space="preserve">профилактики рисков </w:t>
      </w:r>
      <w:r w:rsidRPr="0038629B">
        <w:rPr>
          <w:sz w:val="28"/>
          <w:szCs w:val="24"/>
        </w:rPr>
        <w:t>причинения вред</w:t>
      </w:r>
      <w:r>
        <w:rPr>
          <w:sz w:val="28"/>
          <w:szCs w:val="24"/>
        </w:rPr>
        <w:t xml:space="preserve">а (ущерба) охраняемым законом </w:t>
      </w:r>
      <w:r w:rsidRPr="0038629B">
        <w:rPr>
          <w:sz w:val="28"/>
          <w:szCs w:val="24"/>
        </w:rPr>
        <w:t>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</w:t>
      </w:r>
      <w:r>
        <w:rPr>
          <w:sz w:val="28"/>
          <w:szCs w:val="24"/>
        </w:rPr>
        <w:t>ктов теплоснабжения на 2024 год</w:t>
      </w:r>
    </w:p>
    <w:p w:rsidR="0038629B" w:rsidRPr="0038629B" w:rsidRDefault="0038629B" w:rsidP="0038629B">
      <w:pPr>
        <w:jc w:val="both"/>
        <w:rPr>
          <w:sz w:val="28"/>
          <w:szCs w:val="24"/>
        </w:rPr>
      </w:pPr>
    </w:p>
    <w:p w:rsidR="0038629B" w:rsidRPr="0038629B" w:rsidRDefault="0038629B" w:rsidP="0038629B">
      <w:pPr>
        <w:jc w:val="both"/>
        <w:rPr>
          <w:sz w:val="28"/>
          <w:szCs w:val="24"/>
        </w:rPr>
      </w:pPr>
    </w:p>
    <w:p w:rsidR="0038629B" w:rsidRPr="0038629B" w:rsidRDefault="0038629B" w:rsidP="003A3C21">
      <w:pPr>
        <w:ind w:firstLine="709"/>
        <w:jc w:val="both"/>
        <w:outlineLvl w:val="0"/>
        <w:rPr>
          <w:sz w:val="28"/>
          <w:szCs w:val="28"/>
        </w:rPr>
      </w:pPr>
      <w:r w:rsidRPr="0038629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38629B">
        <w:rPr>
          <w:color w:val="000000"/>
          <w:sz w:val="28"/>
          <w:szCs w:val="28"/>
        </w:rPr>
        <w:t>постановлением</w:t>
      </w:r>
      <w:r w:rsidRPr="0038629B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</w:t>
      </w:r>
      <w:r w:rsidR="00E93C9D">
        <w:rPr>
          <w:sz w:val="28"/>
          <w:szCs w:val="28"/>
        </w:rPr>
        <w:t>няемым законом ценностям»:</w:t>
      </w:r>
    </w:p>
    <w:p w:rsidR="0038629B" w:rsidRPr="0038629B" w:rsidRDefault="00E93C9D" w:rsidP="003A3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</w:t>
      </w:r>
      <w:r w:rsidR="0038629B" w:rsidRPr="0038629B">
        <w:rPr>
          <w:sz w:val="28"/>
          <w:szCs w:val="28"/>
        </w:rPr>
        <w:t>Программу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</w:t>
      </w:r>
      <w:r>
        <w:rPr>
          <w:sz w:val="28"/>
          <w:szCs w:val="28"/>
        </w:rPr>
        <w:t>ктов теплоснабжения на 2024 год</w:t>
      </w:r>
      <w:r w:rsidR="0038629B" w:rsidRPr="0038629B">
        <w:rPr>
          <w:sz w:val="28"/>
          <w:szCs w:val="28"/>
        </w:rPr>
        <w:t>.</w:t>
      </w:r>
    </w:p>
    <w:p w:rsidR="0038629B" w:rsidRPr="0038629B" w:rsidRDefault="0038629B" w:rsidP="003A3C21">
      <w:pPr>
        <w:overflowPunct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8629B">
        <w:rPr>
          <w:bCs/>
          <w:sz w:val="28"/>
          <w:szCs w:val="28"/>
        </w:rPr>
        <w:t>2. Опуб</w:t>
      </w:r>
      <w:r w:rsidR="00E93C9D">
        <w:rPr>
          <w:bCs/>
          <w:sz w:val="28"/>
          <w:szCs w:val="28"/>
        </w:rPr>
        <w:t>ликовать настоящее распоряжение</w:t>
      </w:r>
      <w:r w:rsidRPr="0038629B">
        <w:rPr>
          <w:bCs/>
          <w:sz w:val="28"/>
          <w:szCs w:val="28"/>
        </w:rPr>
        <w:t xml:space="preserve"> в </w:t>
      </w:r>
      <w:r w:rsidR="003A3C21">
        <w:rPr>
          <w:bCs/>
          <w:sz w:val="28"/>
          <w:szCs w:val="28"/>
        </w:rPr>
        <w:t xml:space="preserve">муниципальной </w:t>
      </w:r>
      <w:r w:rsidRPr="0038629B">
        <w:rPr>
          <w:bCs/>
          <w:sz w:val="28"/>
          <w:szCs w:val="28"/>
        </w:rPr>
        <w:t xml:space="preserve">газете «Волотовские ведомости» и разместить на официальном сайте </w:t>
      </w:r>
      <w:r w:rsidR="003A3C21">
        <w:rPr>
          <w:bCs/>
          <w:sz w:val="28"/>
          <w:szCs w:val="28"/>
        </w:rPr>
        <w:lastRenderedPageBreak/>
        <w:t xml:space="preserve">Администрации муниципального округа </w:t>
      </w:r>
      <w:r w:rsidRPr="0038629B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8629B" w:rsidRDefault="0038629B" w:rsidP="0038629B">
      <w:pPr>
        <w:jc w:val="both"/>
        <w:rPr>
          <w:sz w:val="28"/>
          <w:szCs w:val="28"/>
        </w:rPr>
      </w:pPr>
    </w:p>
    <w:p w:rsidR="003A3C21" w:rsidRPr="0038629B" w:rsidRDefault="003A3C21" w:rsidP="0038629B">
      <w:pPr>
        <w:jc w:val="both"/>
        <w:rPr>
          <w:sz w:val="28"/>
          <w:szCs w:val="28"/>
        </w:rPr>
      </w:pPr>
    </w:p>
    <w:p w:rsidR="00E93C9D" w:rsidRDefault="00E93C9D" w:rsidP="00E93C9D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E93C9D" w:rsidRDefault="00E93C9D" w:rsidP="00E93C9D">
      <w:pPr>
        <w:jc w:val="both"/>
        <w:rPr>
          <w:sz w:val="28"/>
          <w:szCs w:val="28"/>
        </w:rPr>
      </w:pPr>
      <w:r>
        <w:rPr>
          <w:sz w:val="28"/>
        </w:rPr>
        <w:t xml:space="preserve">муниципального округа                                                               </w:t>
      </w:r>
      <w:r w:rsidR="003A3C21">
        <w:rPr>
          <w:sz w:val="28"/>
        </w:rPr>
        <w:t xml:space="preserve">    </w:t>
      </w:r>
      <w:r>
        <w:rPr>
          <w:sz w:val="28"/>
        </w:rPr>
        <w:t xml:space="preserve">    А.И. Лыжов</w:t>
      </w:r>
    </w:p>
    <w:p w:rsidR="00BA3ACF" w:rsidRPr="003A3C21" w:rsidRDefault="00BA3ACF" w:rsidP="003A3C21">
      <w:pPr>
        <w:jc w:val="both"/>
        <w:outlineLvl w:val="1"/>
        <w:rPr>
          <w:sz w:val="28"/>
          <w:szCs w:val="28"/>
        </w:rPr>
      </w:pPr>
    </w:p>
    <w:p w:rsidR="00BA3ACF" w:rsidRPr="003A3C21" w:rsidRDefault="00BA3ACF" w:rsidP="003A3C21">
      <w:pPr>
        <w:jc w:val="both"/>
        <w:outlineLvl w:val="1"/>
        <w:rPr>
          <w:sz w:val="28"/>
          <w:szCs w:val="28"/>
        </w:rPr>
      </w:pPr>
    </w:p>
    <w:p w:rsidR="00BA3ACF" w:rsidRPr="003A3C21" w:rsidRDefault="00BA3ACF" w:rsidP="003A3C21">
      <w:pPr>
        <w:jc w:val="both"/>
        <w:outlineLvl w:val="1"/>
        <w:rPr>
          <w:sz w:val="28"/>
          <w:szCs w:val="28"/>
        </w:rPr>
      </w:pPr>
    </w:p>
    <w:p w:rsidR="00BA3ACF" w:rsidRPr="003A3C21" w:rsidRDefault="00BA3ACF" w:rsidP="00BA3ACF">
      <w:pPr>
        <w:tabs>
          <w:tab w:val="left" w:pos="2985"/>
        </w:tabs>
        <w:outlineLvl w:val="1"/>
        <w:rPr>
          <w:sz w:val="28"/>
          <w:szCs w:val="28"/>
        </w:rPr>
      </w:pPr>
      <w:r>
        <w:rPr>
          <w:sz w:val="24"/>
          <w:szCs w:val="24"/>
        </w:rPr>
        <w:tab/>
      </w: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BA3ACF" w:rsidRDefault="00BA3ACF" w:rsidP="0038629B">
      <w:pPr>
        <w:jc w:val="right"/>
        <w:outlineLvl w:val="1"/>
        <w:rPr>
          <w:sz w:val="24"/>
          <w:szCs w:val="24"/>
        </w:rPr>
      </w:pPr>
    </w:p>
    <w:p w:rsidR="0038629B" w:rsidRPr="0038629B" w:rsidRDefault="0038629B" w:rsidP="0038629B">
      <w:pPr>
        <w:jc w:val="right"/>
        <w:outlineLvl w:val="1"/>
        <w:rPr>
          <w:sz w:val="24"/>
          <w:szCs w:val="24"/>
        </w:rPr>
      </w:pPr>
      <w:r w:rsidRPr="0038629B">
        <w:rPr>
          <w:sz w:val="24"/>
          <w:szCs w:val="24"/>
        </w:rPr>
        <w:lastRenderedPageBreak/>
        <w:t>Утверждена</w:t>
      </w:r>
    </w:p>
    <w:p w:rsidR="0038629B" w:rsidRPr="0038629B" w:rsidRDefault="00E93C9D" w:rsidP="0038629B">
      <w:pPr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38629B" w:rsidRPr="0038629B">
        <w:rPr>
          <w:sz w:val="24"/>
          <w:szCs w:val="24"/>
        </w:rPr>
        <w:t xml:space="preserve"> Администрации</w:t>
      </w:r>
    </w:p>
    <w:p w:rsidR="0038629B" w:rsidRPr="0038629B" w:rsidRDefault="0038629B" w:rsidP="0038629B">
      <w:pPr>
        <w:jc w:val="right"/>
        <w:outlineLvl w:val="1"/>
        <w:rPr>
          <w:sz w:val="24"/>
          <w:szCs w:val="24"/>
        </w:rPr>
      </w:pPr>
      <w:r w:rsidRPr="0038629B">
        <w:rPr>
          <w:sz w:val="24"/>
          <w:szCs w:val="24"/>
        </w:rPr>
        <w:t>Волотовского муниципального округа</w:t>
      </w:r>
    </w:p>
    <w:p w:rsidR="0038629B" w:rsidRPr="0038629B" w:rsidRDefault="0038629B" w:rsidP="0038629B">
      <w:pPr>
        <w:jc w:val="right"/>
        <w:outlineLvl w:val="1"/>
        <w:rPr>
          <w:sz w:val="24"/>
          <w:szCs w:val="24"/>
        </w:rPr>
      </w:pPr>
      <w:r w:rsidRPr="0038629B">
        <w:rPr>
          <w:sz w:val="24"/>
          <w:szCs w:val="24"/>
        </w:rPr>
        <w:t>от</w:t>
      </w:r>
      <w:r w:rsidR="003A3C21">
        <w:rPr>
          <w:sz w:val="24"/>
          <w:szCs w:val="24"/>
        </w:rPr>
        <w:t xml:space="preserve"> </w:t>
      </w:r>
      <w:r w:rsidRPr="0038629B">
        <w:rPr>
          <w:sz w:val="24"/>
          <w:szCs w:val="24"/>
        </w:rPr>
        <w:t xml:space="preserve"> </w:t>
      </w:r>
      <w:r w:rsidR="005634BE">
        <w:rPr>
          <w:sz w:val="24"/>
          <w:szCs w:val="24"/>
        </w:rPr>
        <w:t xml:space="preserve">03.11.2023 </w:t>
      </w:r>
      <w:r w:rsidR="00E93C9D">
        <w:rPr>
          <w:sz w:val="24"/>
          <w:szCs w:val="24"/>
        </w:rPr>
        <w:t xml:space="preserve">№ </w:t>
      </w:r>
      <w:r w:rsidR="005634BE">
        <w:rPr>
          <w:sz w:val="24"/>
          <w:szCs w:val="24"/>
        </w:rPr>
        <w:t>191-</w:t>
      </w:r>
      <w:bookmarkStart w:id="0" w:name="_GoBack"/>
      <w:bookmarkEnd w:id="0"/>
      <w:r w:rsidR="005634BE">
        <w:rPr>
          <w:sz w:val="24"/>
          <w:szCs w:val="24"/>
        </w:rPr>
        <w:t>рг</w:t>
      </w:r>
    </w:p>
    <w:p w:rsidR="0038629B" w:rsidRPr="0038629B" w:rsidRDefault="0038629B" w:rsidP="0038629B">
      <w:pPr>
        <w:outlineLvl w:val="1"/>
        <w:rPr>
          <w:sz w:val="28"/>
          <w:szCs w:val="28"/>
        </w:rPr>
      </w:pPr>
    </w:p>
    <w:p w:rsidR="0038629B" w:rsidRPr="0038629B" w:rsidRDefault="00E93C9D" w:rsidP="0038629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38629B" w:rsidRPr="0038629B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</w:t>
      </w:r>
      <w:r w:rsidR="0038629B" w:rsidRPr="0038629B">
        <w:rPr>
          <w:b/>
          <w:bCs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b/>
          <w:bCs/>
          <w:color w:val="010101"/>
          <w:sz w:val="28"/>
          <w:szCs w:val="28"/>
        </w:rPr>
        <w:t xml:space="preserve"> на 2024</w:t>
      </w:r>
      <w:r w:rsidR="0038629B" w:rsidRPr="0038629B">
        <w:rPr>
          <w:b/>
          <w:bCs/>
          <w:color w:val="010101"/>
          <w:sz w:val="28"/>
          <w:szCs w:val="28"/>
        </w:rPr>
        <w:t xml:space="preserve"> год</w:t>
      </w:r>
    </w:p>
    <w:p w:rsidR="0038629B" w:rsidRPr="0038629B" w:rsidRDefault="0038629B" w:rsidP="0038629B">
      <w:pPr>
        <w:jc w:val="center"/>
        <w:outlineLvl w:val="1"/>
        <w:rPr>
          <w:sz w:val="28"/>
          <w:szCs w:val="28"/>
        </w:rPr>
      </w:pPr>
    </w:p>
    <w:p w:rsidR="0038629B" w:rsidRPr="0038629B" w:rsidRDefault="00E93C9D" w:rsidP="003862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38629B" w:rsidRPr="0038629B" w:rsidRDefault="0038629B" w:rsidP="00E93C9D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38629B">
        <w:rPr>
          <w:color w:val="010101"/>
          <w:sz w:val="28"/>
          <w:szCs w:val="28"/>
        </w:rPr>
        <w:t xml:space="preserve"> (далее – Программа) </w:t>
      </w:r>
      <w:r w:rsidRPr="0038629B">
        <w:rPr>
          <w:sz w:val="28"/>
          <w:szCs w:val="28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</w:t>
      </w:r>
      <w:r w:rsidRPr="0038629B">
        <w:rPr>
          <w:color w:val="010101"/>
          <w:sz w:val="28"/>
          <w:szCs w:val="28"/>
        </w:rPr>
        <w:t>.</w:t>
      </w:r>
    </w:p>
    <w:p w:rsidR="0038629B" w:rsidRPr="0038629B" w:rsidRDefault="0038629B" w:rsidP="0038629B">
      <w:pPr>
        <w:ind w:firstLine="567"/>
        <w:jc w:val="both"/>
        <w:rPr>
          <w:sz w:val="28"/>
          <w:szCs w:val="28"/>
        </w:rPr>
      </w:pPr>
    </w:p>
    <w:p w:rsidR="0038629B" w:rsidRPr="0038629B" w:rsidRDefault="0038629B" w:rsidP="0038629B">
      <w:pPr>
        <w:ind w:firstLine="567"/>
        <w:jc w:val="center"/>
        <w:rPr>
          <w:color w:val="010101"/>
          <w:sz w:val="28"/>
          <w:szCs w:val="28"/>
        </w:rPr>
      </w:pPr>
      <w:r w:rsidRPr="0038629B">
        <w:rPr>
          <w:b/>
          <w:bCs/>
          <w:color w:val="010101"/>
          <w:sz w:val="28"/>
          <w:szCs w:val="28"/>
        </w:rPr>
        <w:t>2. Аналитическая часть Программы</w:t>
      </w:r>
    </w:p>
    <w:p w:rsidR="0038629B" w:rsidRPr="0038629B" w:rsidRDefault="0038629B" w:rsidP="00E93C9D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38629B" w:rsidRPr="0038629B" w:rsidRDefault="0038629B" w:rsidP="00E93C9D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Муниципальный контроль осуществляется Администрацией Волотовского муниципального округа (далее – орган муниципального контроля).</w:t>
      </w:r>
    </w:p>
    <w:p w:rsidR="0038629B" w:rsidRPr="0038629B" w:rsidRDefault="0038629B" w:rsidP="00E93C9D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2.2. Обзор по виду муниципального контроля.</w:t>
      </w:r>
    </w:p>
    <w:p w:rsidR="0038629B" w:rsidRPr="0038629B" w:rsidRDefault="0038629B" w:rsidP="00E93C9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629B">
        <w:rPr>
          <w:bCs/>
          <w:sz w:val="28"/>
          <w:szCs w:val="28"/>
        </w:rPr>
        <w:t>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№ 190-ФЗ от 27.07.2010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38629B" w:rsidRPr="0038629B" w:rsidRDefault="0038629B" w:rsidP="00E93C9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8629B">
        <w:rPr>
          <w:sz w:val="28"/>
          <w:szCs w:val="28"/>
        </w:rPr>
        <w:t>2.3. Объектами муниципального контроля являются:</w:t>
      </w:r>
    </w:p>
    <w:p w:rsidR="0038629B" w:rsidRPr="0038629B" w:rsidRDefault="0038629B" w:rsidP="00E93C9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8629B">
        <w:rPr>
          <w:sz w:val="28"/>
          <w:szCs w:val="28"/>
        </w:rPr>
        <w:t>- деятельность, действия (бездействие) контролируемых лиц, связанные с соблюдением обязательных требований;</w:t>
      </w:r>
    </w:p>
    <w:p w:rsidR="0038629B" w:rsidRPr="0038629B" w:rsidRDefault="0038629B" w:rsidP="00E93C9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629B">
        <w:rPr>
          <w:sz w:val="28"/>
          <w:szCs w:val="28"/>
        </w:rPr>
        <w:t>- объекты теплоснабжения которыми контролируемые лицами владеют и (или) пользуются и к которым предъявляются обязательные требования.</w:t>
      </w:r>
    </w:p>
    <w:p w:rsidR="0038629B" w:rsidRPr="0038629B" w:rsidRDefault="0038629B" w:rsidP="00E93C9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629B">
        <w:rPr>
          <w:color w:val="010101"/>
          <w:sz w:val="28"/>
          <w:szCs w:val="28"/>
        </w:rPr>
        <w:lastRenderedPageBreak/>
        <w:t>2.4. Подконтрольные субъекты:</w:t>
      </w:r>
    </w:p>
    <w:p w:rsidR="0038629B" w:rsidRPr="0038629B" w:rsidRDefault="0038629B" w:rsidP="00E93C9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629B">
        <w:rPr>
          <w:bCs/>
          <w:sz w:val="28"/>
          <w:szCs w:val="28"/>
        </w:rPr>
        <w:t xml:space="preserve">- граждане и организации, указанные в части 1 </w:t>
      </w:r>
      <w:hyperlink r:id="rId9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38629B">
          <w:rPr>
            <w:bCs/>
            <w:sz w:val="28"/>
            <w:szCs w:val="28"/>
          </w:rPr>
          <w:t>статьи 31</w:t>
        </w:r>
      </w:hyperlink>
      <w:r w:rsidRPr="0038629B">
        <w:rPr>
          <w:bCs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38629B" w:rsidRPr="0038629B" w:rsidRDefault="0038629B" w:rsidP="00E93C9D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 xml:space="preserve">2.5. </w:t>
      </w:r>
      <w:r w:rsidRPr="0038629B">
        <w:rPr>
          <w:sz w:val="28"/>
          <w:szCs w:val="28"/>
        </w:rPr>
        <w:t xml:space="preserve">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38629B">
        <w:rPr>
          <w:color w:val="000000"/>
          <w:sz w:val="28"/>
          <w:szCs w:val="28"/>
        </w:rPr>
        <w:t>постановлением</w:t>
      </w:r>
      <w:r w:rsidRPr="0038629B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38629B">
        <w:rPr>
          <w:color w:val="010101"/>
          <w:sz w:val="28"/>
          <w:szCs w:val="28"/>
        </w:rPr>
        <w:t>.</w:t>
      </w:r>
    </w:p>
    <w:p w:rsidR="0038629B" w:rsidRPr="0038629B" w:rsidRDefault="0038629B" w:rsidP="00E93C9D">
      <w:pPr>
        <w:ind w:firstLine="709"/>
        <w:jc w:val="both"/>
        <w:rPr>
          <w:sz w:val="28"/>
          <w:szCs w:val="28"/>
        </w:rPr>
      </w:pPr>
      <w:r w:rsidRPr="0038629B">
        <w:rPr>
          <w:color w:val="010101"/>
          <w:sz w:val="28"/>
          <w:szCs w:val="28"/>
        </w:rPr>
        <w:t xml:space="preserve">2.6. </w:t>
      </w:r>
      <w:r w:rsidRPr="0038629B">
        <w:rPr>
          <w:sz w:val="28"/>
          <w:szCs w:val="28"/>
        </w:rPr>
        <w:t>Текущее развитие профилактической деятельности контрольного органа осуществляется путем соблюдения подконтрольными субъектами утвержденных муниципальных и региональных нормативно – правовых актов:</w:t>
      </w:r>
    </w:p>
    <w:p w:rsidR="0038629B" w:rsidRPr="0038629B" w:rsidRDefault="0038629B" w:rsidP="00E93C9D">
      <w:pPr>
        <w:ind w:firstLine="709"/>
        <w:rPr>
          <w:rFonts w:eastAsia="Calibri"/>
          <w:sz w:val="28"/>
          <w:szCs w:val="28"/>
        </w:rPr>
      </w:pPr>
      <w:r w:rsidRPr="0038629B">
        <w:rPr>
          <w:rFonts w:eastAsia="Calibri"/>
          <w:sz w:val="28"/>
          <w:szCs w:val="28"/>
        </w:rPr>
        <w:t>постановление Администрации Волотовского муниципального округа от 03.05.2023 № 267 «Об актуализации схемы теплоснабжения Волотовского муниципального округа Новгородской области на период до 2033 года»;</w:t>
      </w:r>
    </w:p>
    <w:p w:rsidR="0038629B" w:rsidRPr="0038629B" w:rsidRDefault="0038629B" w:rsidP="00E93C9D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8629B">
        <w:rPr>
          <w:sz w:val="28"/>
          <w:szCs w:val="28"/>
        </w:rPr>
        <w:t>постановление комитета по ценовой и тарифной политике Новгородской области от 18.12.2018 № 65/12 «О долгосрочных параметрах регулирования, тарифах на тепловую энергию общества с ограниченной ответственностью «Тепловая компания Новгородская»;</w:t>
      </w:r>
    </w:p>
    <w:p w:rsidR="0038629B" w:rsidRPr="0038629B" w:rsidRDefault="0038629B" w:rsidP="00A8691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8629B">
        <w:rPr>
          <w:sz w:val="28"/>
          <w:szCs w:val="28"/>
        </w:rPr>
        <w:t>постановление комитета по ценовой и тарифной политике Новгородской области от 05.11.2020 № 54 «О долгосрочных параметрах регулирования, тарифах на тепловую энергию (мощность) Акционерного общества «НордЭнерго» в отношении котельных расположенных на территории Новгородской области на 2021-2025 годы;</w:t>
      </w:r>
    </w:p>
    <w:p w:rsidR="0038629B" w:rsidRPr="0038629B" w:rsidRDefault="0038629B" w:rsidP="00A8691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8629B">
        <w:rPr>
          <w:sz w:val="28"/>
          <w:szCs w:val="28"/>
        </w:rPr>
        <w:t>постановление комитета по ценовой и тарифной политике Новгородской области от 04.12.2018 № 57 «О долгосрочных параметрах регулирования, тарифах на тепловую энергию (мощность) Общества с ограниченной ответственностью «Тепловая компания Северная» на 2019-2021 годы.</w:t>
      </w:r>
    </w:p>
    <w:p w:rsidR="0038629B" w:rsidRPr="0038629B" w:rsidRDefault="0038629B" w:rsidP="00A8691A">
      <w:pPr>
        <w:suppressAutoHyphens/>
        <w:ind w:firstLine="709"/>
        <w:contextualSpacing/>
        <w:jc w:val="both"/>
        <w:rPr>
          <w:sz w:val="28"/>
          <w:szCs w:val="28"/>
        </w:rPr>
      </w:pPr>
      <w:r w:rsidRPr="0038629B">
        <w:rPr>
          <w:sz w:val="28"/>
          <w:szCs w:val="28"/>
        </w:rPr>
        <w:t>На территории Волотовского муниципального округа осуществляют деятельность 3 теплоснабжающих организаций (далее – ЕТО), в собственности которых имеется 9 котельных, из них две котельные на электроэнергии, остальные на природном и сжиженном газе.</w:t>
      </w:r>
    </w:p>
    <w:p w:rsidR="0038629B" w:rsidRPr="0038629B" w:rsidRDefault="0038629B" w:rsidP="00A8691A">
      <w:pPr>
        <w:suppressAutoHyphens/>
        <w:ind w:firstLine="709"/>
        <w:contextualSpacing/>
        <w:jc w:val="both"/>
        <w:rPr>
          <w:sz w:val="28"/>
          <w:szCs w:val="28"/>
        </w:rPr>
      </w:pPr>
      <w:r w:rsidRPr="0038629B">
        <w:rPr>
          <w:sz w:val="28"/>
          <w:szCs w:val="28"/>
        </w:rPr>
        <w:lastRenderedPageBreak/>
        <w:t>При реализации мероприятий по строительству, реконструкции и (или) модернизации объе</w:t>
      </w:r>
      <w:r w:rsidR="003A3C21">
        <w:rPr>
          <w:sz w:val="28"/>
          <w:szCs w:val="28"/>
        </w:rPr>
        <w:t>ктов теплоснабжения, необходимых</w:t>
      </w:r>
      <w:r w:rsidRPr="0038629B">
        <w:rPr>
          <w:sz w:val="28"/>
          <w:szCs w:val="28"/>
        </w:rPr>
        <w:t xml:space="preserve"> для развития, обеспечения надежности и энергетической эффективности системы теплоснабжения, Орган местного самоуправления в соответствии с законодательством вправе осуществлять муниципальный контроль за соблюдением ЕТО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«О теплоснабжении» и иных нормативных правовых актов, в том числе соответствие таких реализуемых мероприятий схеме теплоснабжения.</w:t>
      </w:r>
    </w:p>
    <w:p w:rsidR="0038629B" w:rsidRPr="0038629B" w:rsidRDefault="0038629B" w:rsidP="00A8691A">
      <w:pPr>
        <w:ind w:firstLine="709"/>
        <w:jc w:val="both"/>
        <w:rPr>
          <w:sz w:val="28"/>
          <w:szCs w:val="28"/>
        </w:rPr>
      </w:pPr>
      <w:r w:rsidRPr="0038629B">
        <w:rPr>
          <w:sz w:val="28"/>
          <w:szCs w:val="28"/>
        </w:rPr>
        <w:t xml:space="preserve">2.7. Характеристика проблем, на решение которых направлена программа профилактики. 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sz w:val="28"/>
          <w:szCs w:val="28"/>
        </w:rPr>
        <w:t>Программа направлена на решение проблем по недопущению нарушений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надёжности и энергетической эффективности системы теплоснабжения и определённых для неё в схеме теплоснабжения, требований Федерального закона № 190-ФЗ от 27.07.2010 «О теплоснабжении» и принятых в соответствии с ним иных нормативных правовых актов, в том числе, соответствие таких реализуемых мероприятий схеме теплоснабжения.</w:t>
      </w:r>
    </w:p>
    <w:p w:rsidR="0038629B" w:rsidRPr="0038629B" w:rsidRDefault="0038629B" w:rsidP="0038629B">
      <w:pPr>
        <w:ind w:firstLine="567"/>
        <w:jc w:val="both"/>
        <w:rPr>
          <w:color w:val="010101"/>
          <w:sz w:val="28"/>
          <w:szCs w:val="28"/>
        </w:rPr>
      </w:pPr>
    </w:p>
    <w:p w:rsidR="0038629B" w:rsidRPr="0038629B" w:rsidRDefault="0038629B" w:rsidP="0038629B">
      <w:pPr>
        <w:ind w:firstLine="567"/>
        <w:jc w:val="center"/>
        <w:rPr>
          <w:b/>
          <w:bCs/>
          <w:color w:val="010101"/>
          <w:sz w:val="28"/>
          <w:szCs w:val="28"/>
        </w:rPr>
      </w:pPr>
      <w:r w:rsidRPr="0038629B">
        <w:rPr>
          <w:b/>
          <w:bCs/>
          <w:color w:val="010101"/>
          <w:sz w:val="28"/>
          <w:szCs w:val="28"/>
        </w:rPr>
        <w:t>3. Цели и задачи Программы 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3.1. Цели Программы: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3.2. Задачи Программы: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 xml:space="preserve">- </w:t>
      </w:r>
      <w:r w:rsidRPr="0038629B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</w:r>
      <w:r w:rsidRPr="0038629B">
        <w:rPr>
          <w:color w:val="010101"/>
          <w:sz w:val="28"/>
          <w:szCs w:val="28"/>
        </w:rPr>
        <w:t>;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- повышение прозрачности осуществляемой органом муниципального контроля контрольной деятельности;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38629B" w:rsidRPr="0038629B" w:rsidRDefault="0038629B" w:rsidP="0038629B">
      <w:pPr>
        <w:ind w:firstLine="567"/>
        <w:jc w:val="both"/>
        <w:rPr>
          <w:color w:val="010101"/>
          <w:sz w:val="28"/>
          <w:szCs w:val="28"/>
        </w:rPr>
      </w:pPr>
    </w:p>
    <w:p w:rsidR="0038629B" w:rsidRPr="0038629B" w:rsidRDefault="0038629B" w:rsidP="0038629B">
      <w:pPr>
        <w:ind w:firstLine="567"/>
        <w:jc w:val="center"/>
        <w:rPr>
          <w:b/>
          <w:bCs/>
          <w:color w:val="010101"/>
          <w:sz w:val="28"/>
          <w:szCs w:val="28"/>
        </w:rPr>
      </w:pPr>
      <w:r w:rsidRPr="0038629B">
        <w:rPr>
          <w:b/>
          <w:bCs/>
          <w:color w:val="010101"/>
          <w:sz w:val="28"/>
          <w:szCs w:val="28"/>
        </w:rPr>
        <w:t>4. План профилактических мероприятий</w:t>
      </w:r>
    </w:p>
    <w:p w:rsidR="0038629B" w:rsidRPr="0038629B" w:rsidRDefault="0038629B" w:rsidP="00A8691A">
      <w:pPr>
        <w:ind w:firstLine="709"/>
        <w:jc w:val="both"/>
        <w:rPr>
          <w:color w:val="010101"/>
          <w:sz w:val="28"/>
          <w:szCs w:val="28"/>
        </w:rPr>
      </w:pPr>
      <w:r w:rsidRPr="0038629B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профилактических мероприятий на 2024 год (приложение).</w:t>
      </w:r>
    </w:p>
    <w:p w:rsidR="00A8691A" w:rsidRDefault="00A8691A" w:rsidP="0038629B">
      <w:pPr>
        <w:ind w:firstLine="567"/>
        <w:jc w:val="center"/>
        <w:rPr>
          <w:color w:val="010101"/>
          <w:sz w:val="28"/>
          <w:szCs w:val="28"/>
        </w:rPr>
      </w:pPr>
    </w:p>
    <w:p w:rsidR="0038629B" w:rsidRPr="0038629B" w:rsidRDefault="0038629B" w:rsidP="0038629B">
      <w:pPr>
        <w:ind w:firstLine="567"/>
        <w:jc w:val="center"/>
        <w:rPr>
          <w:iCs/>
          <w:sz w:val="28"/>
          <w:szCs w:val="28"/>
        </w:rPr>
      </w:pPr>
      <w:r w:rsidRPr="0038629B">
        <w:rPr>
          <w:b/>
          <w:bCs/>
          <w:color w:val="010101"/>
          <w:sz w:val="28"/>
          <w:szCs w:val="28"/>
        </w:rPr>
        <w:t>5. Показатели результативности и эффективности Программы</w:t>
      </w:r>
    </w:p>
    <w:p w:rsidR="0038629B" w:rsidRPr="0038629B" w:rsidRDefault="0038629B" w:rsidP="00A8691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8629B">
        <w:rPr>
          <w:iCs/>
          <w:sz w:val="28"/>
          <w:szCs w:val="28"/>
        </w:rPr>
        <w:t>Оценка результативности и эффективности Программы осуществляется по годам в течение всего срока реализации Программы и (при необходимости) после ее реализации.</w:t>
      </w:r>
    </w:p>
    <w:p w:rsidR="0038629B" w:rsidRPr="0038629B" w:rsidRDefault="0038629B" w:rsidP="00A8691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8629B">
        <w:rPr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38629B" w:rsidRPr="0038629B" w:rsidRDefault="0038629B" w:rsidP="0038629B">
      <w:pPr>
        <w:ind w:firstLine="567"/>
        <w:jc w:val="both"/>
        <w:rPr>
          <w:sz w:val="16"/>
          <w:szCs w:val="16"/>
        </w:rPr>
      </w:pPr>
    </w:p>
    <w:p w:rsidR="0038629B" w:rsidRPr="0038629B" w:rsidRDefault="0038629B" w:rsidP="0038629B">
      <w:pPr>
        <w:ind w:firstLine="567"/>
        <w:jc w:val="both"/>
        <w:rPr>
          <w:b/>
          <w:sz w:val="28"/>
          <w:szCs w:val="28"/>
        </w:rPr>
      </w:pPr>
      <w:r w:rsidRPr="0038629B">
        <w:rPr>
          <w:b/>
          <w:sz w:val="28"/>
          <w:szCs w:val="28"/>
        </w:rPr>
        <w:t>Показатели по профилактическим мероприятиям информирование, объявление предостережения, консультирование и профилактический визит: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38629B" w:rsidRPr="0038629B" w:rsidTr="00A90C7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Величина</w:t>
            </w:r>
          </w:p>
        </w:tc>
      </w:tr>
      <w:tr w:rsidR="0038629B" w:rsidRPr="0038629B" w:rsidTr="00A90C7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                с частью 3 статьи 46 Федерального закона от 31.07.2020    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100 %</w:t>
            </w:r>
          </w:p>
        </w:tc>
      </w:tr>
      <w:tr w:rsidR="0038629B" w:rsidRPr="0038629B" w:rsidTr="00A90C7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Количество объявленных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0</w:t>
            </w:r>
          </w:p>
        </w:tc>
      </w:tr>
      <w:tr w:rsidR="0038629B" w:rsidRPr="0038629B" w:rsidTr="00A90C7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обращения в 2023 году не поступали</w:t>
            </w:r>
          </w:p>
        </w:tc>
      </w:tr>
      <w:tr w:rsidR="0038629B" w:rsidRPr="0038629B" w:rsidTr="00A90C7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9B" w:rsidRPr="0038629B" w:rsidRDefault="0038629B" w:rsidP="00386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1</w:t>
            </w:r>
          </w:p>
        </w:tc>
      </w:tr>
    </w:tbl>
    <w:p w:rsidR="0038629B" w:rsidRPr="0038629B" w:rsidRDefault="0038629B" w:rsidP="0038629B">
      <w:pPr>
        <w:rPr>
          <w:color w:val="010101"/>
          <w:sz w:val="28"/>
          <w:szCs w:val="28"/>
        </w:rPr>
      </w:pPr>
    </w:p>
    <w:p w:rsidR="0038629B" w:rsidRPr="0038629B" w:rsidRDefault="0038629B" w:rsidP="0038629B">
      <w:pPr>
        <w:rPr>
          <w:color w:val="010101"/>
          <w:sz w:val="28"/>
          <w:szCs w:val="28"/>
        </w:rPr>
      </w:pPr>
    </w:p>
    <w:p w:rsidR="0038629B" w:rsidRPr="0038629B" w:rsidRDefault="0038629B" w:rsidP="0038629B">
      <w:pPr>
        <w:rPr>
          <w:color w:val="010101"/>
          <w:sz w:val="28"/>
          <w:szCs w:val="28"/>
        </w:rPr>
      </w:pPr>
    </w:p>
    <w:p w:rsidR="0038629B" w:rsidRPr="0038629B" w:rsidRDefault="0038629B" w:rsidP="0038629B">
      <w:pPr>
        <w:rPr>
          <w:color w:val="010101"/>
          <w:sz w:val="28"/>
          <w:szCs w:val="28"/>
        </w:rPr>
      </w:pPr>
    </w:p>
    <w:p w:rsidR="0038629B" w:rsidRPr="0038629B" w:rsidRDefault="0038629B" w:rsidP="0038629B">
      <w:pPr>
        <w:rPr>
          <w:color w:val="010101"/>
          <w:sz w:val="28"/>
          <w:szCs w:val="28"/>
        </w:rPr>
      </w:pPr>
    </w:p>
    <w:p w:rsidR="0038629B" w:rsidRPr="0038629B" w:rsidRDefault="0038629B" w:rsidP="0038629B">
      <w:pPr>
        <w:rPr>
          <w:color w:val="010101"/>
          <w:sz w:val="28"/>
          <w:szCs w:val="28"/>
        </w:rPr>
      </w:pPr>
    </w:p>
    <w:p w:rsidR="0038629B" w:rsidRPr="0038629B" w:rsidRDefault="0038629B" w:rsidP="0038629B">
      <w:pPr>
        <w:jc w:val="right"/>
        <w:rPr>
          <w:bCs/>
          <w:iCs/>
          <w:color w:val="010101"/>
          <w:sz w:val="24"/>
          <w:szCs w:val="24"/>
        </w:rPr>
      </w:pPr>
    </w:p>
    <w:p w:rsidR="0038629B" w:rsidRDefault="0038629B" w:rsidP="0038629B">
      <w:pPr>
        <w:jc w:val="right"/>
        <w:rPr>
          <w:bCs/>
          <w:iCs/>
          <w:color w:val="010101"/>
          <w:sz w:val="24"/>
          <w:szCs w:val="24"/>
        </w:rPr>
      </w:pPr>
    </w:p>
    <w:p w:rsidR="00A8691A" w:rsidRPr="0038629B" w:rsidRDefault="00A8691A" w:rsidP="0038629B">
      <w:pPr>
        <w:jc w:val="right"/>
        <w:rPr>
          <w:bCs/>
          <w:iCs/>
          <w:color w:val="010101"/>
          <w:sz w:val="24"/>
          <w:szCs w:val="24"/>
        </w:rPr>
      </w:pPr>
    </w:p>
    <w:p w:rsidR="0038629B" w:rsidRPr="0038629B" w:rsidRDefault="0038629B" w:rsidP="005A762F">
      <w:pPr>
        <w:ind w:left="4253"/>
        <w:jc w:val="both"/>
        <w:rPr>
          <w:bCs/>
          <w:iCs/>
          <w:color w:val="010101"/>
          <w:sz w:val="24"/>
          <w:szCs w:val="24"/>
        </w:rPr>
      </w:pPr>
      <w:r w:rsidRPr="0038629B">
        <w:rPr>
          <w:bCs/>
          <w:iCs/>
          <w:color w:val="010101"/>
          <w:sz w:val="24"/>
          <w:szCs w:val="24"/>
        </w:rPr>
        <w:lastRenderedPageBreak/>
        <w:t>Приложение</w:t>
      </w:r>
    </w:p>
    <w:p w:rsidR="0038629B" w:rsidRPr="005A762F" w:rsidRDefault="0038629B" w:rsidP="005A762F">
      <w:pPr>
        <w:ind w:left="4253"/>
        <w:jc w:val="both"/>
        <w:rPr>
          <w:bCs/>
          <w:iCs/>
          <w:color w:val="010101"/>
          <w:sz w:val="24"/>
          <w:szCs w:val="24"/>
        </w:rPr>
      </w:pPr>
      <w:r w:rsidRPr="0038629B">
        <w:rPr>
          <w:bCs/>
          <w:iCs/>
          <w:color w:val="010101"/>
          <w:sz w:val="24"/>
          <w:szCs w:val="24"/>
        </w:rPr>
        <w:t xml:space="preserve">к Программе </w:t>
      </w:r>
      <w:r w:rsidR="005A762F" w:rsidRPr="005A762F">
        <w:rPr>
          <w:bCs/>
          <w:sz w:val="24"/>
          <w:szCs w:val="24"/>
        </w:rPr>
        <w:t xml:space="preserve">профилактики рисков </w:t>
      </w:r>
      <w:r w:rsidR="005A762F" w:rsidRPr="005A762F">
        <w:rPr>
          <w:sz w:val="24"/>
          <w:szCs w:val="24"/>
        </w:rPr>
        <w:t>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</w:t>
      </w:r>
    </w:p>
    <w:p w:rsidR="0038629B" w:rsidRPr="0038629B" w:rsidRDefault="0038629B" w:rsidP="0038629B">
      <w:pPr>
        <w:jc w:val="right"/>
        <w:rPr>
          <w:color w:val="010101"/>
          <w:sz w:val="28"/>
          <w:szCs w:val="28"/>
        </w:rPr>
      </w:pPr>
    </w:p>
    <w:p w:rsidR="0038629B" w:rsidRPr="0038629B" w:rsidRDefault="0038629B" w:rsidP="0038629B">
      <w:pPr>
        <w:jc w:val="center"/>
        <w:outlineLvl w:val="2"/>
        <w:rPr>
          <w:b/>
          <w:bCs/>
          <w:color w:val="010101"/>
          <w:sz w:val="28"/>
          <w:szCs w:val="28"/>
        </w:rPr>
      </w:pPr>
      <w:r w:rsidRPr="0038629B">
        <w:rPr>
          <w:b/>
          <w:bCs/>
          <w:color w:val="010101"/>
          <w:sz w:val="28"/>
          <w:szCs w:val="28"/>
        </w:rPr>
        <w:t xml:space="preserve">План мероприятий по профилактике нарушений </w:t>
      </w:r>
    </w:p>
    <w:p w:rsidR="0038629B" w:rsidRDefault="0038629B" w:rsidP="0038629B">
      <w:pPr>
        <w:jc w:val="center"/>
        <w:outlineLvl w:val="2"/>
        <w:rPr>
          <w:b/>
          <w:bCs/>
          <w:color w:val="010101"/>
          <w:sz w:val="28"/>
          <w:szCs w:val="28"/>
        </w:rPr>
      </w:pPr>
      <w:r w:rsidRPr="0038629B">
        <w:rPr>
          <w:b/>
          <w:bCs/>
          <w:color w:val="010101"/>
          <w:sz w:val="28"/>
          <w:szCs w:val="28"/>
        </w:rPr>
        <w:t>законодательства на 2024 год</w:t>
      </w:r>
    </w:p>
    <w:p w:rsidR="003A3C21" w:rsidRPr="0038629B" w:rsidRDefault="003A3C21" w:rsidP="0038629B">
      <w:pPr>
        <w:jc w:val="center"/>
        <w:outlineLvl w:val="2"/>
        <w:rPr>
          <w:b/>
          <w:bCs/>
          <w:color w:val="010101"/>
          <w:sz w:val="28"/>
          <w:szCs w:val="28"/>
        </w:rPr>
      </w:pPr>
    </w:p>
    <w:tbl>
      <w:tblPr>
        <w:tblW w:w="978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594"/>
        <w:gridCol w:w="3969"/>
        <w:gridCol w:w="2134"/>
        <w:gridCol w:w="1552"/>
      </w:tblGrid>
      <w:tr w:rsidR="0038629B" w:rsidRPr="0038629B" w:rsidTr="005A762F">
        <w:trPr>
          <w:trHeight w:val="20"/>
        </w:trPr>
        <w:tc>
          <w:tcPr>
            <w:tcW w:w="533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bCs/>
                <w:color w:val="010101"/>
                <w:sz w:val="24"/>
                <w:szCs w:val="24"/>
              </w:rPr>
              <w:t>№</w:t>
            </w:r>
          </w:p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1594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134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2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38629B" w:rsidRPr="0038629B" w:rsidTr="005A762F">
        <w:trPr>
          <w:trHeight w:val="20"/>
        </w:trPr>
        <w:tc>
          <w:tcPr>
            <w:tcW w:w="533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1.</w:t>
            </w:r>
          </w:p>
        </w:tc>
        <w:tc>
          <w:tcPr>
            <w:tcW w:w="1594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  <w:hideMark/>
          </w:tcPr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8629B" w:rsidRPr="0038629B" w:rsidRDefault="0038629B" w:rsidP="0038629B">
            <w:pPr>
              <w:ind w:left="5"/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округа и в иных формах.</w:t>
            </w:r>
          </w:p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 xml:space="preserve">Должностные лица Администрации муниципального округа размещают и поддерживают в актуальном состоянии на официальном сайте </w:t>
            </w:r>
          </w:p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2) руководства по соблюдению обязательных требований;</w:t>
            </w:r>
          </w:p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3) программу профилактики рисков причинения вреда;</w:t>
            </w:r>
          </w:p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34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 xml:space="preserve">Должностные лица Администрации муниципального округа </w:t>
            </w:r>
          </w:p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</w:p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</w:p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Должностные лица Администрации муниципального округа</w:t>
            </w:r>
          </w:p>
        </w:tc>
        <w:tc>
          <w:tcPr>
            <w:tcW w:w="1552" w:type="dxa"/>
            <w:hideMark/>
          </w:tcPr>
          <w:p w:rsidR="0038629B" w:rsidRPr="0038629B" w:rsidRDefault="0038629B" w:rsidP="0038629B">
            <w:pPr>
              <w:spacing w:after="100" w:afterAutospacing="1"/>
              <w:ind w:firstLine="142"/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В течение года (нормативно правовые акты поддерживаются в актуальном состоянии обновляют</w:t>
            </w:r>
            <w:r w:rsidR="005A762F">
              <w:rPr>
                <w:color w:val="010101"/>
                <w:sz w:val="24"/>
                <w:szCs w:val="24"/>
              </w:rPr>
              <w:t>с</w:t>
            </w:r>
            <w:r w:rsidRPr="0038629B">
              <w:rPr>
                <w:color w:val="010101"/>
                <w:sz w:val="24"/>
                <w:szCs w:val="24"/>
              </w:rPr>
              <w:t>я в срок не позднее 5 рабочих дней с момента их изменения)</w:t>
            </w:r>
          </w:p>
        </w:tc>
      </w:tr>
      <w:tr w:rsidR="0038629B" w:rsidRPr="0038629B" w:rsidTr="005A762F">
        <w:trPr>
          <w:trHeight w:val="20"/>
        </w:trPr>
        <w:tc>
          <w:tcPr>
            <w:tcW w:w="533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2.</w:t>
            </w:r>
          </w:p>
        </w:tc>
        <w:tc>
          <w:tcPr>
            <w:tcW w:w="1594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 xml:space="preserve">Объявление </w:t>
            </w:r>
            <w:r w:rsidRPr="0038629B">
              <w:rPr>
                <w:color w:val="010101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3969" w:type="dxa"/>
            <w:hideMark/>
          </w:tcPr>
          <w:p w:rsidR="0038629B" w:rsidRPr="0038629B" w:rsidRDefault="0038629B" w:rsidP="0038629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629B">
              <w:rPr>
                <w:color w:val="010101"/>
                <w:sz w:val="24"/>
                <w:szCs w:val="24"/>
              </w:rPr>
              <w:lastRenderedPageBreak/>
              <w:t xml:space="preserve">При наличии у контрольного органа </w:t>
            </w:r>
            <w:r w:rsidRPr="0038629B">
              <w:rPr>
                <w:color w:val="010101"/>
                <w:sz w:val="24"/>
                <w:szCs w:val="24"/>
              </w:rPr>
              <w:lastRenderedPageBreak/>
              <w:t xml:space="preserve">сведений о </w:t>
            </w:r>
            <w:r w:rsidRPr="0038629B">
              <w:rPr>
                <w:color w:val="000000"/>
                <w:sz w:val="24"/>
                <w:szCs w:val="24"/>
                <w:shd w:val="clear" w:color="auto" w:fill="FFFFFF"/>
              </w:rPr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8629B" w:rsidRPr="0038629B" w:rsidRDefault="0038629B" w:rsidP="0038629B">
            <w:pPr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Предостережение составляется по форме,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и направляется в адрес контролируемого лица.</w:t>
            </w:r>
          </w:p>
        </w:tc>
        <w:tc>
          <w:tcPr>
            <w:tcW w:w="2134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Pr="0038629B">
              <w:rPr>
                <w:color w:val="010101"/>
                <w:sz w:val="24"/>
                <w:szCs w:val="24"/>
              </w:rPr>
              <w:lastRenderedPageBreak/>
              <w:t>Администрации муниципального округа</w:t>
            </w:r>
          </w:p>
        </w:tc>
        <w:tc>
          <w:tcPr>
            <w:tcW w:w="1552" w:type="dxa"/>
            <w:hideMark/>
          </w:tcPr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lastRenderedPageBreak/>
              <w:t>В течение года</w:t>
            </w:r>
          </w:p>
          <w:p w:rsidR="0038629B" w:rsidRPr="0038629B" w:rsidRDefault="0038629B" w:rsidP="0038629B">
            <w:pPr>
              <w:jc w:val="center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lastRenderedPageBreak/>
              <w:t>(по мере необходимости)</w:t>
            </w:r>
          </w:p>
        </w:tc>
      </w:tr>
      <w:tr w:rsidR="0038629B" w:rsidRPr="0038629B" w:rsidTr="005A762F">
        <w:trPr>
          <w:trHeight w:val="20"/>
        </w:trPr>
        <w:tc>
          <w:tcPr>
            <w:tcW w:w="533" w:type="dxa"/>
            <w:hideMark/>
          </w:tcPr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94" w:type="dxa"/>
            <w:hideMark/>
          </w:tcPr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969" w:type="dxa"/>
            <w:hideMark/>
          </w:tcPr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 xml:space="preserve">Консультирование осуществляется должностными лицами Органа муниципального контроля </w:t>
            </w:r>
            <w:r w:rsidRPr="0038629B">
              <w:rPr>
                <w:sz w:val="24"/>
                <w:szCs w:val="24"/>
              </w:rPr>
              <w:t>при письменном обращении,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Время консультирования при личном обращении не может превышать 15 минут.</w:t>
            </w:r>
          </w:p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1) порядок организации и осуществления муниципального контроля;</w:t>
            </w:r>
          </w:p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2) предмет муниципального контроля;</w:t>
            </w:r>
          </w:p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3) состав и порядок осуществления профилактических мероприятий;</w:t>
            </w:r>
          </w:p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>4) порядок проведения контрольных мероприятий;</w:t>
            </w:r>
          </w:p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 xml:space="preserve">5) порядок подачи возражений на предостережение о недопустимости нарушений обязательных требований; </w:t>
            </w:r>
          </w:p>
          <w:p w:rsidR="0038629B" w:rsidRPr="0038629B" w:rsidRDefault="0038629B" w:rsidP="0038629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629B">
              <w:rPr>
                <w:sz w:val="24"/>
                <w:szCs w:val="24"/>
              </w:rPr>
              <w:t xml:space="preserve">6) порядок обжалования решений </w:t>
            </w:r>
            <w:r w:rsidRPr="0038629B">
              <w:rPr>
                <w:sz w:val="24"/>
                <w:szCs w:val="24"/>
              </w:rPr>
              <w:lastRenderedPageBreak/>
              <w:t>Органа муниципального контроля, действий (бездействий) его должностных лиц.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муниципального округа письменного разъяснения, подписанного должностным лицом Администрации муниципального округа.</w:t>
            </w:r>
          </w:p>
        </w:tc>
        <w:tc>
          <w:tcPr>
            <w:tcW w:w="2134" w:type="dxa"/>
            <w:hideMark/>
          </w:tcPr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lastRenderedPageBreak/>
              <w:t xml:space="preserve">Должностные лица Администрации муниципального округа </w:t>
            </w:r>
          </w:p>
        </w:tc>
        <w:tc>
          <w:tcPr>
            <w:tcW w:w="1552" w:type="dxa"/>
            <w:hideMark/>
          </w:tcPr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В течение года</w:t>
            </w:r>
          </w:p>
          <w:p w:rsidR="0038629B" w:rsidRPr="0038629B" w:rsidRDefault="0038629B" w:rsidP="0038629B">
            <w:pPr>
              <w:jc w:val="both"/>
              <w:rPr>
                <w:color w:val="010101"/>
                <w:sz w:val="24"/>
                <w:szCs w:val="24"/>
              </w:rPr>
            </w:pPr>
            <w:r w:rsidRPr="0038629B">
              <w:rPr>
                <w:color w:val="010101"/>
                <w:sz w:val="24"/>
                <w:szCs w:val="24"/>
              </w:rPr>
              <w:t>(по мере необходимости)</w:t>
            </w:r>
          </w:p>
        </w:tc>
      </w:tr>
    </w:tbl>
    <w:p w:rsidR="0038629B" w:rsidRPr="0038629B" w:rsidRDefault="0038629B" w:rsidP="0038629B">
      <w:pPr>
        <w:jc w:val="both"/>
        <w:rPr>
          <w:sz w:val="24"/>
          <w:szCs w:val="24"/>
        </w:rPr>
      </w:pPr>
    </w:p>
    <w:p w:rsidR="0038629B" w:rsidRDefault="0038629B">
      <w:pPr>
        <w:tabs>
          <w:tab w:val="left" w:pos="3209"/>
          <w:tab w:val="left" w:pos="3844"/>
        </w:tabs>
        <w:jc w:val="right"/>
        <w:rPr>
          <w:sz w:val="28"/>
          <w:szCs w:val="28"/>
        </w:rPr>
      </w:pPr>
    </w:p>
    <w:sectPr w:rsidR="0038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68" w:rsidRDefault="00E81D68">
      <w:r>
        <w:separator/>
      </w:r>
    </w:p>
  </w:endnote>
  <w:endnote w:type="continuationSeparator" w:id="0">
    <w:p w:rsidR="00E81D68" w:rsidRDefault="00E8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68" w:rsidRDefault="00E81D68">
      <w:r>
        <w:separator/>
      </w:r>
    </w:p>
  </w:footnote>
  <w:footnote w:type="continuationSeparator" w:id="0">
    <w:p w:rsidR="00E81D68" w:rsidRDefault="00E8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46113"/>
    <w:multiLevelType w:val="hybridMultilevel"/>
    <w:tmpl w:val="C3C859CC"/>
    <w:lvl w:ilvl="0" w:tplc="5CBADA12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869A3534">
      <w:start w:val="1"/>
      <w:numFmt w:val="lowerLetter"/>
      <w:lvlText w:val="%2."/>
      <w:lvlJc w:val="left"/>
      <w:pPr>
        <w:ind w:left="1850" w:hanging="360"/>
      </w:pPr>
    </w:lvl>
    <w:lvl w:ilvl="2" w:tplc="6EB44D0E">
      <w:start w:val="1"/>
      <w:numFmt w:val="lowerRoman"/>
      <w:lvlText w:val="%3."/>
      <w:lvlJc w:val="right"/>
      <w:pPr>
        <w:ind w:left="2570" w:hanging="180"/>
      </w:pPr>
    </w:lvl>
    <w:lvl w:ilvl="3" w:tplc="6CC08C3C">
      <w:start w:val="1"/>
      <w:numFmt w:val="decimal"/>
      <w:lvlText w:val="%4."/>
      <w:lvlJc w:val="left"/>
      <w:pPr>
        <w:ind w:left="3290" w:hanging="360"/>
      </w:pPr>
    </w:lvl>
    <w:lvl w:ilvl="4" w:tplc="7DB63EC0">
      <w:start w:val="1"/>
      <w:numFmt w:val="lowerLetter"/>
      <w:lvlText w:val="%5."/>
      <w:lvlJc w:val="left"/>
      <w:pPr>
        <w:ind w:left="4010" w:hanging="360"/>
      </w:pPr>
    </w:lvl>
    <w:lvl w:ilvl="5" w:tplc="D8D02666">
      <w:start w:val="1"/>
      <w:numFmt w:val="lowerRoman"/>
      <w:lvlText w:val="%6."/>
      <w:lvlJc w:val="right"/>
      <w:pPr>
        <w:ind w:left="4730" w:hanging="180"/>
      </w:pPr>
    </w:lvl>
    <w:lvl w:ilvl="6" w:tplc="8374624E">
      <w:start w:val="1"/>
      <w:numFmt w:val="decimal"/>
      <w:lvlText w:val="%7."/>
      <w:lvlJc w:val="left"/>
      <w:pPr>
        <w:ind w:left="5450" w:hanging="360"/>
      </w:pPr>
    </w:lvl>
    <w:lvl w:ilvl="7" w:tplc="E3E8DC62">
      <w:start w:val="1"/>
      <w:numFmt w:val="lowerLetter"/>
      <w:lvlText w:val="%8."/>
      <w:lvlJc w:val="left"/>
      <w:pPr>
        <w:ind w:left="6170" w:hanging="360"/>
      </w:pPr>
    </w:lvl>
    <w:lvl w:ilvl="8" w:tplc="24D2E004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40176556"/>
    <w:multiLevelType w:val="hybridMultilevel"/>
    <w:tmpl w:val="DF6479EE"/>
    <w:lvl w:ilvl="0" w:tplc="3C2272F2">
      <w:start w:val="1"/>
      <w:numFmt w:val="decimal"/>
      <w:lvlText w:val="%1."/>
      <w:lvlJc w:val="left"/>
      <w:pPr>
        <w:ind w:left="1353" w:hanging="360"/>
      </w:pPr>
    </w:lvl>
    <w:lvl w:ilvl="1" w:tplc="0CA696D4">
      <w:start w:val="1"/>
      <w:numFmt w:val="lowerLetter"/>
      <w:lvlText w:val="%2."/>
      <w:lvlJc w:val="left"/>
      <w:pPr>
        <w:ind w:left="2073" w:hanging="360"/>
      </w:pPr>
    </w:lvl>
    <w:lvl w:ilvl="2" w:tplc="D0B65358">
      <w:start w:val="1"/>
      <w:numFmt w:val="lowerRoman"/>
      <w:lvlText w:val="%3."/>
      <w:lvlJc w:val="right"/>
      <w:pPr>
        <w:ind w:left="2793" w:hanging="180"/>
      </w:pPr>
    </w:lvl>
    <w:lvl w:ilvl="3" w:tplc="E58A9E44">
      <w:start w:val="1"/>
      <w:numFmt w:val="decimal"/>
      <w:lvlText w:val="%4."/>
      <w:lvlJc w:val="left"/>
      <w:pPr>
        <w:ind w:left="3513" w:hanging="360"/>
      </w:pPr>
    </w:lvl>
    <w:lvl w:ilvl="4" w:tplc="21E60040">
      <w:start w:val="1"/>
      <w:numFmt w:val="lowerLetter"/>
      <w:lvlText w:val="%5."/>
      <w:lvlJc w:val="left"/>
      <w:pPr>
        <w:ind w:left="4233" w:hanging="360"/>
      </w:pPr>
    </w:lvl>
    <w:lvl w:ilvl="5" w:tplc="FEEEA2AC">
      <w:start w:val="1"/>
      <w:numFmt w:val="lowerRoman"/>
      <w:lvlText w:val="%6."/>
      <w:lvlJc w:val="right"/>
      <w:pPr>
        <w:ind w:left="4953" w:hanging="180"/>
      </w:pPr>
    </w:lvl>
    <w:lvl w:ilvl="6" w:tplc="1BFC07A8">
      <w:start w:val="1"/>
      <w:numFmt w:val="decimal"/>
      <w:lvlText w:val="%7."/>
      <w:lvlJc w:val="left"/>
      <w:pPr>
        <w:ind w:left="5673" w:hanging="360"/>
      </w:pPr>
    </w:lvl>
    <w:lvl w:ilvl="7" w:tplc="FBDCE552">
      <w:start w:val="1"/>
      <w:numFmt w:val="lowerLetter"/>
      <w:lvlText w:val="%8."/>
      <w:lvlJc w:val="left"/>
      <w:pPr>
        <w:ind w:left="6393" w:hanging="360"/>
      </w:pPr>
    </w:lvl>
    <w:lvl w:ilvl="8" w:tplc="351240AA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14C4C65"/>
    <w:multiLevelType w:val="hybridMultilevel"/>
    <w:tmpl w:val="FBB61C06"/>
    <w:lvl w:ilvl="0" w:tplc="8B4A28C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6B217B4">
      <w:start w:val="1"/>
      <w:numFmt w:val="lowerLetter"/>
      <w:lvlText w:val="%2."/>
      <w:lvlJc w:val="left"/>
      <w:pPr>
        <w:ind w:left="1648" w:hanging="360"/>
      </w:pPr>
    </w:lvl>
    <w:lvl w:ilvl="2" w:tplc="B6240A42">
      <w:start w:val="1"/>
      <w:numFmt w:val="lowerRoman"/>
      <w:lvlText w:val="%3."/>
      <w:lvlJc w:val="right"/>
      <w:pPr>
        <w:ind w:left="2368" w:hanging="180"/>
      </w:pPr>
    </w:lvl>
    <w:lvl w:ilvl="3" w:tplc="DB000B22">
      <w:start w:val="1"/>
      <w:numFmt w:val="decimal"/>
      <w:lvlText w:val="%4."/>
      <w:lvlJc w:val="left"/>
      <w:pPr>
        <w:ind w:left="3088" w:hanging="360"/>
      </w:pPr>
    </w:lvl>
    <w:lvl w:ilvl="4" w:tplc="5122FB66">
      <w:start w:val="1"/>
      <w:numFmt w:val="lowerLetter"/>
      <w:lvlText w:val="%5."/>
      <w:lvlJc w:val="left"/>
      <w:pPr>
        <w:ind w:left="3808" w:hanging="360"/>
      </w:pPr>
    </w:lvl>
    <w:lvl w:ilvl="5" w:tplc="0C8E1A54">
      <w:start w:val="1"/>
      <w:numFmt w:val="lowerRoman"/>
      <w:lvlText w:val="%6."/>
      <w:lvlJc w:val="right"/>
      <w:pPr>
        <w:ind w:left="4528" w:hanging="180"/>
      </w:pPr>
    </w:lvl>
    <w:lvl w:ilvl="6" w:tplc="74E60BB0">
      <w:start w:val="1"/>
      <w:numFmt w:val="decimal"/>
      <w:lvlText w:val="%7."/>
      <w:lvlJc w:val="left"/>
      <w:pPr>
        <w:ind w:left="5248" w:hanging="360"/>
      </w:pPr>
    </w:lvl>
    <w:lvl w:ilvl="7" w:tplc="DF36B0B0">
      <w:start w:val="1"/>
      <w:numFmt w:val="lowerLetter"/>
      <w:lvlText w:val="%8."/>
      <w:lvlJc w:val="left"/>
      <w:pPr>
        <w:ind w:left="5968" w:hanging="360"/>
      </w:pPr>
    </w:lvl>
    <w:lvl w:ilvl="8" w:tplc="F78686F2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0A"/>
    <w:rsid w:val="00011F10"/>
    <w:rsid w:val="000E6115"/>
    <w:rsid w:val="001B48EE"/>
    <w:rsid w:val="00263D05"/>
    <w:rsid w:val="0032622A"/>
    <w:rsid w:val="00331C70"/>
    <w:rsid w:val="0038629B"/>
    <w:rsid w:val="003A3C21"/>
    <w:rsid w:val="005634BE"/>
    <w:rsid w:val="005A762F"/>
    <w:rsid w:val="005C110A"/>
    <w:rsid w:val="005D62E9"/>
    <w:rsid w:val="007D5655"/>
    <w:rsid w:val="007D7675"/>
    <w:rsid w:val="007F71B2"/>
    <w:rsid w:val="00916C5E"/>
    <w:rsid w:val="00A8691A"/>
    <w:rsid w:val="00BA3ACF"/>
    <w:rsid w:val="00CC3FF5"/>
    <w:rsid w:val="00E81D68"/>
    <w:rsid w:val="00E93C9D"/>
    <w:rsid w:val="00EC77BA"/>
    <w:rsid w:val="00F26448"/>
    <w:rsid w:val="00F42835"/>
    <w:rsid w:val="00F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DF027-047D-4ACF-8B7A-14C4489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6C076501788AE9EB5DD57FBEA7BC760341C9B0B2F399A42603E04803B08810D411FDCB235263A8D97CB4039B6BD675A112322E0F55CE82WET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62EC-8E7A-45AF-8A4D-9734949A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Морозова Лариса Евгеньевна</cp:lastModifiedBy>
  <cp:revision>2</cp:revision>
  <dcterms:created xsi:type="dcterms:W3CDTF">2023-11-07T13:36:00Z</dcterms:created>
  <dcterms:modified xsi:type="dcterms:W3CDTF">2023-11-07T13:36:00Z</dcterms:modified>
</cp:coreProperties>
</file>